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E01" w:rsidRDefault="00D75673" w:rsidP="003466ED">
      <w:pPr>
        <w:pStyle w:val="Heading1"/>
        <w:spacing w:before="0" w:after="120" w:line="240" w:lineRule="auto"/>
        <w:rPr>
          <w:rFonts w:ascii="Times New Roman" w:hAnsi="Times New Roman" w:cs="Times New Roman"/>
          <w:b/>
          <w:color w:val="auto"/>
          <w:sz w:val="24"/>
          <w:szCs w:val="24"/>
        </w:rPr>
      </w:pPr>
      <w:r w:rsidRPr="00D17E01">
        <w:rPr>
          <w:rFonts w:ascii="Times New Roman" w:hAnsi="Times New Roman" w:cs="Times New Roman"/>
          <w:b/>
          <w:color w:val="auto"/>
          <w:sz w:val="24"/>
          <w:szCs w:val="24"/>
        </w:rPr>
        <w:t>Järelevalvemenetlus (SRP) 2009/138/EÜ artikli 36 lõikes 2 sätestatud ülesannete täitmisel</w:t>
      </w:r>
    </w:p>
    <w:p w:rsidR="00D75673" w:rsidRPr="00D17E01" w:rsidRDefault="00D75673" w:rsidP="003466ED">
      <w:pPr>
        <w:pStyle w:val="Heading1"/>
        <w:spacing w:before="0" w:after="120" w:line="240" w:lineRule="auto"/>
        <w:rPr>
          <w:rFonts w:ascii="Times New Roman" w:hAnsi="Times New Roman" w:cs="Times New Roman"/>
          <w:b/>
          <w:color w:val="auto"/>
          <w:sz w:val="24"/>
          <w:szCs w:val="24"/>
        </w:rPr>
      </w:pPr>
    </w:p>
    <w:p w:rsidR="00A14E91" w:rsidRPr="00D17E01" w:rsidRDefault="00A14E91" w:rsidP="00D17E01">
      <w:pPr>
        <w:spacing w:after="120" w:line="240" w:lineRule="auto"/>
        <w:jc w:val="both"/>
        <w:rPr>
          <w:rFonts w:ascii="Times New Roman" w:hAnsi="Times New Roman" w:cs="Times New Roman"/>
          <w:sz w:val="24"/>
          <w:szCs w:val="24"/>
        </w:rPr>
      </w:pPr>
      <w:r w:rsidRPr="00D17E01">
        <w:rPr>
          <w:rFonts w:ascii="Times New Roman" w:hAnsi="Times New Roman" w:cs="Times New Roman"/>
          <w:sz w:val="24"/>
          <w:szCs w:val="24"/>
        </w:rPr>
        <w:t>J</w:t>
      </w:r>
      <w:r w:rsidR="003466ED" w:rsidRPr="00D17E01">
        <w:rPr>
          <w:rFonts w:ascii="Times New Roman" w:hAnsi="Times New Roman" w:cs="Times New Roman"/>
          <w:sz w:val="24"/>
          <w:szCs w:val="24"/>
        </w:rPr>
        <w:t>ärelevalvemenetluse teos</w:t>
      </w:r>
      <w:r w:rsidRPr="00D17E01">
        <w:rPr>
          <w:rFonts w:ascii="Times New Roman" w:hAnsi="Times New Roman" w:cs="Times New Roman"/>
          <w:sz w:val="24"/>
          <w:szCs w:val="24"/>
        </w:rPr>
        <w:t>tamisel</w:t>
      </w:r>
      <w:r w:rsidR="003466ED" w:rsidRPr="00D17E01">
        <w:rPr>
          <w:rFonts w:ascii="Times New Roman" w:hAnsi="Times New Roman" w:cs="Times New Roman"/>
          <w:sz w:val="24"/>
          <w:szCs w:val="24"/>
        </w:rPr>
        <w:t xml:space="preserve"> juhindub </w:t>
      </w:r>
      <w:r w:rsidRPr="00D17E01">
        <w:rPr>
          <w:rFonts w:ascii="Times New Roman" w:hAnsi="Times New Roman" w:cs="Times New Roman"/>
          <w:sz w:val="24"/>
          <w:szCs w:val="24"/>
        </w:rPr>
        <w:t xml:space="preserve">Finantsinspektsioon </w:t>
      </w:r>
      <w:r w:rsidR="003466ED" w:rsidRPr="00D17E01">
        <w:rPr>
          <w:rFonts w:ascii="Times New Roman" w:hAnsi="Times New Roman" w:cs="Times New Roman"/>
          <w:sz w:val="24"/>
          <w:szCs w:val="24"/>
        </w:rPr>
        <w:t xml:space="preserve">lisaks kindlustustegevuse seaduse </w:t>
      </w:r>
      <w:r w:rsidR="004F18F3" w:rsidRPr="00D17E01">
        <w:rPr>
          <w:rFonts w:ascii="Times New Roman" w:hAnsi="Times New Roman" w:cs="Times New Roman"/>
          <w:sz w:val="24"/>
          <w:szCs w:val="24"/>
        </w:rPr>
        <w:t xml:space="preserve">(edaspidi KindlTS) </w:t>
      </w:r>
      <w:r w:rsidR="003466ED" w:rsidRPr="00D17E01">
        <w:rPr>
          <w:rFonts w:ascii="Times New Roman" w:hAnsi="Times New Roman" w:cs="Times New Roman"/>
          <w:sz w:val="24"/>
          <w:szCs w:val="24"/>
        </w:rPr>
        <w:t xml:space="preserve">teemakohastest sätetest Finantsinspektsiooni soovitusliku juhendina </w:t>
      </w:r>
      <w:r w:rsidR="000376FB" w:rsidRPr="00D17E01">
        <w:rPr>
          <w:rFonts w:ascii="Times New Roman" w:hAnsi="Times New Roman" w:cs="Times New Roman"/>
          <w:sz w:val="24"/>
          <w:szCs w:val="24"/>
        </w:rPr>
        <w:t>kehtestatud</w:t>
      </w:r>
      <w:r w:rsidR="00045E9E" w:rsidRPr="00D17E01">
        <w:rPr>
          <w:rFonts w:ascii="Times New Roman" w:hAnsi="Times New Roman" w:cs="Times New Roman"/>
          <w:sz w:val="24"/>
          <w:szCs w:val="24"/>
        </w:rPr>
        <w:t xml:space="preserve"> Euroopa Kindlustus- ja Tööandjapensionide Järelevalve asutuse (EIOPA) dokumendist „Järelevalvemenetluse su</w:t>
      </w:r>
      <w:bookmarkStart w:id="0" w:name="_GoBack"/>
      <w:bookmarkEnd w:id="0"/>
      <w:r w:rsidR="00045E9E" w:rsidRPr="00D17E01">
        <w:rPr>
          <w:rFonts w:ascii="Times New Roman" w:hAnsi="Times New Roman" w:cs="Times New Roman"/>
          <w:sz w:val="24"/>
          <w:szCs w:val="24"/>
        </w:rPr>
        <w:t>unised“ (E</w:t>
      </w:r>
      <w:r w:rsidR="007E68DC" w:rsidRPr="00D17E01">
        <w:rPr>
          <w:rFonts w:ascii="Times New Roman" w:hAnsi="Times New Roman" w:cs="Times New Roman"/>
          <w:sz w:val="24"/>
          <w:szCs w:val="24"/>
        </w:rPr>
        <w:t>IOPA-BoS-14/179</w:t>
      </w:r>
      <w:r w:rsidR="007214ED" w:rsidRPr="00D17E01">
        <w:rPr>
          <w:rFonts w:ascii="Times New Roman" w:hAnsi="Times New Roman" w:cs="Times New Roman"/>
          <w:sz w:val="24"/>
          <w:szCs w:val="24"/>
        </w:rPr>
        <w:t>)</w:t>
      </w:r>
      <w:r w:rsidR="00221B50" w:rsidRPr="00D17E01">
        <w:rPr>
          <w:rFonts w:ascii="Times New Roman" w:hAnsi="Times New Roman" w:cs="Times New Roman"/>
          <w:sz w:val="24"/>
          <w:szCs w:val="24"/>
        </w:rPr>
        <w:t xml:space="preserve"> ja selle avaliku kommenteerimise lõpparuandest</w:t>
      </w:r>
      <w:r w:rsidR="00221B50" w:rsidRPr="00D17E01">
        <w:rPr>
          <w:rStyle w:val="FootnoteReference"/>
          <w:rFonts w:ascii="Times New Roman" w:hAnsi="Times New Roman" w:cs="Times New Roman"/>
          <w:sz w:val="24"/>
          <w:szCs w:val="24"/>
        </w:rPr>
        <w:footnoteReference w:id="1"/>
      </w:r>
      <w:r w:rsidR="007E68DC" w:rsidRPr="00D17E01">
        <w:rPr>
          <w:rFonts w:ascii="Times New Roman" w:hAnsi="Times New Roman" w:cs="Times New Roman"/>
          <w:sz w:val="24"/>
          <w:szCs w:val="24"/>
        </w:rPr>
        <w:t xml:space="preserve"> </w:t>
      </w:r>
    </w:p>
    <w:p w:rsidR="006E3DD3" w:rsidRPr="00D17E01" w:rsidRDefault="006E3DD3" w:rsidP="00D17E01">
      <w:pPr>
        <w:spacing w:after="120" w:line="240" w:lineRule="auto"/>
        <w:jc w:val="both"/>
        <w:rPr>
          <w:rFonts w:ascii="Times New Roman" w:hAnsi="Times New Roman" w:cs="Times New Roman"/>
          <w:sz w:val="24"/>
          <w:szCs w:val="24"/>
        </w:rPr>
      </w:pPr>
      <w:r w:rsidRPr="00D17E01">
        <w:rPr>
          <w:rFonts w:ascii="Times New Roman" w:hAnsi="Times New Roman" w:cs="Times New Roman"/>
          <w:sz w:val="24"/>
          <w:szCs w:val="24"/>
        </w:rPr>
        <w:t xml:space="preserve">Kõiki valdkondi läbivalt on järelevalvemenetluse osadeks riskianalüüs, üksikasjaliku ülevaate koostamine ja järelevalvemeetmete kasutamine. Järelevalvemeetmete kasutamisel Finantsinspektsioon lähtub järjepidevuse ja proportsionaalsuse põhimõtetest. Kogu järelevalvemenetluse vältel Finantsinspektsioon soovib tagada asjakohasel tasemel teabevahetust nii kindlustusandjate kui kolleegiumi olemasolul teiste kaasatud järelevalveasutustega. Järelevalvemenetluse vältel Finantsinspektsioon võtab arvesse kogu turgu hõlmavaid analüüse kui ka kolleegiumi olemasolul kolleegiumis jagatud iga turgu hõlmanud asjakohase analüüsi tulemusi. </w:t>
      </w:r>
    </w:p>
    <w:p w:rsidR="00045E9E" w:rsidRPr="00D17E01" w:rsidRDefault="004F18F3" w:rsidP="00D17E01">
      <w:pPr>
        <w:spacing w:after="120" w:line="240" w:lineRule="auto"/>
        <w:jc w:val="both"/>
        <w:rPr>
          <w:rFonts w:ascii="Times New Roman" w:hAnsi="Times New Roman" w:cs="Times New Roman"/>
          <w:sz w:val="24"/>
          <w:szCs w:val="24"/>
        </w:rPr>
      </w:pPr>
      <w:r w:rsidRPr="00D17E01">
        <w:rPr>
          <w:rFonts w:ascii="Times New Roman" w:hAnsi="Times New Roman" w:cs="Times New Roman"/>
          <w:sz w:val="24"/>
          <w:szCs w:val="24"/>
        </w:rPr>
        <w:t xml:space="preserve">KindlTS 4. peatüki 1. jagu seab üldised sätted kindlustusandja juhtimissüsteemi korraldamiseks. </w:t>
      </w:r>
      <w:r w:rsidR="009F7F4C" w:rsidRPr="00D17E01">
        <w:rPr>
          <w:rFonts w:ascii="Times New Roman" w:hAnsi="Times New Roman" w:cs="Times New Roman"/>
          <w:sz w:val="24"/>
          <w:szCs w:val="24"/>
        </w:rPr>
        <w:t>Juhtimissü</w:t>
      </w:r>
      <w:r w:rsidR="007E68DC" w:rsidRPr="00D17E01">
        <w:rPr>
          <w:rFonts w:ascii="Times New Roman" w:hAnsi="Times New Roman" w:cs="Times New Roman"/>
          <w:sz w:val="24"/>
          <w:szCs w:val="24"/>
        </w:rPr>
        <w:t>s</w:t>
      </w:r>
      <w:r w:rsidR="009F7F4C" w:rsidRPr="00D17E01">
        <w:rPr>
          <w:rFonts w:ascii="Times New Roman" w:hAnsi="Times New Roman" w:cs="Times New Roman"/>
          <w:sz w:val="24"/>
          <w:szCs w:val="24"/>
        </w:rPr>
        <w:t xml:space="preserve">teemi </w:t>
      </w:r>
      <w:r w:rsidR="007E68DC" w:rsidRPr="00D17E01">
        <w:rPr>
          <w:rFonts w:ascii="Times New Roman" w:hAnsi="Times New Roman" w:cs="Times New Roman"/>
          <w:sz w:val="24"/>
          <w:szCs w:val="24"/>
        </w:rPr>
        <w:t>(sh omariski ja maksevõime hindamise) järelevalvel juhindub Finantsinspektsioon täiendavalt Finantsinspektsiooni soovitusliku juhendina kehtestatud EIOPA dokumendist „Juhtimissüsteemi suunised“ (EIOPA-BoS-14/253</w:t>
      </w:r>
      <w:r w:rsidR="007214ED" w:rsidRPr="00D17E01">
        <w:rPr>
          <w:rFonts w:ascii="Times New Roman" w:hAnsi="Times New Roman" w:cs="Times New Roman"/>
          <w:sz w:val="24"/>
          <w:szCs w:val="24"/>
        </w:rPr>
        <w:t>)</w:t>
      </w:r>
      <w:r w:rsidR="007E68DC" w:rsidRPr="00D17E01">
        <w:rPr>
          <w:rFonts w:ascii="Times New Roman" w:hAnsi="Times New Roman" w:cs="Times New Roman"/>
          <w:sz w:val="24"/>
          <w:szCs w:val="24"/>
        </w:rPr>
        <w:t xml:space="preserve"> </w:t>
      </w:r>
      <w:r w:rsidR="00221B50" w:rsidRPr="00D17E01">
        <w:rPr>
          <w:rFonts w:ascii="Times New Roman" w:hAnsi="Times New Roman" w:cs="Times New Roman"/>
          <w:sz w:val="24"/>
          <w:szCs w:val="24"/>
        </w:rPr>
        <w:t>ja selle avaliku kommenteerimise lõpparuandest</w:t>
      </w:r>
      <w:r w:rsidR="00221B50" w:rsidRPr="00D17E01">
        <w:rPr>
          <w:rStyle w:val="FootnoteReference"/>
          <w:rFonts w:ascii="Times New Roman" w:hAnsi="Times New Roman" w:cs="Times New Roman"/>
          <w:sz w:val="24"/>
          <w:szCs w:val="24"/>
        </w:rPr>
        <w:footnoteReference w:id="2"/>
      </w:r>
      <w:r w:rsidR="00221B50" w:rsidRPr="00D17E01">
        <w:rPr>
          <w:rFonts w:ascii="Times New Roman" w:hAnsi="Times New Roman" w:cs="Times New Roman"/>
          <w:sz w:val="24"/>
          <w:szCs w:val="24"/>
        </w:rPr>
        <w:t xml:space="preserve"> </w:t>
      </w:r>
      <w:r w:rsidR="007214ED" w:rsidRPr="00D17E01">
        <w:rPr>
          <w:rFonts w:ascii="Times New Roman" w:hAnsi="Times New Roman" w:cs="Times New Roman"/>
          <w:sz w:val="24"/>
          <w:szCs w:val="24"/>
        </w:rPr>
        <w:t>ning Finantsinspektsiooni soovitusliku juhendina kehtestatud EIOPA dokumendist</w:t>
      </w:r>
      <w:r w:rsidR="0090665C" w:rsidRPr="00D17E01">
        <w:rPr>
          <w:rFonts w:ascii="Times New Roman" w:hAnsi="Times New Roman" w:cs="Times New Roman"/>
          <w:sz w:val="24"/>
          <w:szCs w:val="24"/>
        </w:rPr>
        <w:t xml:space="preserve"> „Oma riskide ja maksevõime hindamise suunised“ (EIOPA-BoS-14/259)</w:t>
      </w:r>
      <w:r w:rsidR="00221B50" w:rsidRPr="00D17E01">
        <w:rPr>
          <w:rFonts w:ascii="Times New Roman" w:hAnsi="Times New Roman" w:cs="Times New Roman"/>
          <w:sz w:val="24"/>
          <w:szCs w:val="24"/>
        </w:rPr>
        <w:t xml:space="preserve"> ja selle avaliku kommenteerimise lõpparuandest</w:t>
      </w:r>
      <w:r w:rsidR="00221B50" w:rsidRPr="00D17E01">
        <w:rPr>
          <w:rStyle w:val="FootnoteReference"/>
          <w:rFonts w:ascii="Times New Roman" w:hAnsi="Times New Roman" w:cs="Times New Roman"/>
          <w:sz w:val="24"/>
          <w:szCs w:val="24"/>
        </w:rPr>
        <w:footnoteReference w:id="3"/>
      </w:r>
      <w:r w:rsidR="007E68DC" w:rsidRPr="00D17E01">
        <w:rPr>
          <w:rFonts w:ascii="Times New Roman" w:hAnsi="Times New Roman" w:cs="Times New Roman"/>
          <w:sz w:val="24"/>
          <w:szCs w:val="24"/>
        </w:rPr>
        <w:t>.</w:t>
      </w:r>
      <w:r w:rsidR="00221B50" w:rsidRPr="00D17E01">
        <w:rPr>
          <w:rFonts w:ascii="Times New Roman" w:hAnsi="Times New Roman" w:cs="Times New Roman"/>
          <w:sz w:val="24"/>
          <w:szCs w:val="24"/>
        </w:rPr>
        <w:t xml:space="preserve"> </w:t>
      </w:r>
    </w:p>
    <w:p w:rsidR="007214ED" w:rsidRPr="00D17E01" w:rsidRDefault="004F18F3" w:rsidP="00D17E01">
      <w:pPr>
        <w:spacing w:after="120" w:line="240" w:lineRule="auto"/>
        <w:jc w:val="both"/>
        <w:rPr>
          <w:rFonts w:ascii="Times New Roman" w:hAnsi="Times New Roman" w:cs="Times New Roman"/>
          <w:sz w:val="24"/>
          <w:szCs w:val="24"/>
        </w:rPr>
      </w:pPr>
      <w:r w:rsidRPr="00D17E01">
        <w:rPr>
          <w:rFonts w:ascii="Times New Roman" w:hAnsi="Times New Roman" w:cs="Times New Roman"/>
          <w:sz w:val="24"/>
          <w:szCs w:val="24"/>
        </w:rPr>
        <w:t>KindlTS 3. peatüki 1. jagu seab üldised sätted kindlustusandja varade ja kohustiste, s.h tehniliste eraldiste hindamiseks. Finantsinspektsiooni poolt k</w:t>
      </w:r>
      <w:r w:rsidR="00C20181" w:rsidRPr="00D17E01">
        <w:rPr>
          <w:rFonts w:ascii="Times New Roman" w:hAnsi="Times New Roman" w:cs="Times New Roman"/>
          <w:sz w:val="24"/>
          <w:szCs w:val="24"/>
        </w:rPr>
        <w:t xml:space="preserve">indlustustehniliste eraldiste hindamise subjektiks on kindlustustehniliste eraldiste vastavus </w:t>
      </w:r>
      <w:r w:rsidR="00AB5DC4" w:rsidRPr="00D17E01">
        <w:rPr>
          <w:rFonts w:ascii="Times New Roman" w:hAnsi="Times New Roman" w:cs="Times New Roman"/>
          <w:sz w:val="24"/>
          <w:szCs w:val="24"/>
        </w:rPr>
        <w:t xml:space="preserve">Finantsinspektsiooni </w:t>
      </w:r>
      <w:r w:rsidR="00C20181" w:rsidRPr="00D17E01">
        <w:rPr>
          <w:rFonts w:ascii="Times New Roman" w:hAnsi="Times New Roman" w:cs="Times New Roman"/>
          <w:sz w:val="24"/>
          <w:szCs w:val="24"/>
        </w:rPr>
        <w:t xml:space="preserve">soovitusliku juhendina kehtestatud EIOPA suunistele. </w:t>
      </w:r>
    </w:p>
    <w:p w:rsidR="007214ED" w:rsidRPr="00D17E01" w:rsidRDefault="00AB5DC4" w:rsidP="00D17E01">
      <w:pPr>
        <w:spacing w:after="120" w:line="240" w:lineRule="auto"/>
        <w:jc w:val="both"/>
        <w:rPr>
          <w:rFonts w:ascii="Times New Roman" w:hAnsi="Times New Roman" w:cs="Times New Roman"/>
          <w:sz w:val="24"/>
          <w:szCs w:val="24"/>
        </w:rPr>
      </w:pPr>
      <w:r w:rsidRPr="00D17E01">
        <w:rPr>
          <w:rFonts w:ascii="Times New Roman" w:hAnsi="Times New Roman" w:cs="Times New Roman"/>
          <w:sz w:val="24"/>
          <w:szCs w:val="24"/>
        </w:rPr>
        <w:t>KindlTS 3. </w:t>
      </w:r>
      <w:r w:rsidR="003D73AA" w:rsidRPr="00D17E01">
        <w:rPr>
          <w:rFonts w:ascii="Times New Roman" w:hAnsi="Times New Roman" w:cs="Times New Roman"/>
          <w:sz w:val="24"/>
          <w:szCs w:val="24"/>
        </w:rPr>
        <w:t>peatüki 4.</w:t>
      </w:r>
      <w:r w:rsidRPr="00D17E01">
        <w:rPr>
          <w:rFonts w:ascii="Times New Roman" w:hAnsi="Times New Roman" w:cs="Times New Roman"/>
          <w:sz w:val="24"/>
          <w:szCs w:val="24"/>
        </w:rPr>
        <w:t> </w:t>
      </w:r>
      <w:r w:rsidR="003D73AA" w:rsidRPr="00D17E01">
        <w:rPr>
          <w:rFonts w:ascii="Times New Roman" w:hAnsi="Times New Roman" w:cs="Times New Roman"/>
          <w:sz w:val="24"/>
          <w:szCs w:val="24"/>
        </w:rPr>
        <w:t xml:space="preserve">jagu seab üldised sätted kindlustusandja kapitalinõuetele. </w:t>
      </w:r>
      <w:r w:rsidR="00C20181" w:rsidRPr="00D17E01">
        <w:rPr>
          <w:rFonts w:ascii="Times New Roman" w:hAnsi="Times New Roman" w:cs="Times New Roman"/>
          <w:sz w:val="24"/>
          <w:szCs w:val="24"/>
        </w:rPr>
        <w:t>Kapitalinõuete järelevalvel juhindub Finantsinspektsioon täiendavalt Finantsinspektsiooni soovitusliku juhendina kehtestatud EIOPA suunistest</w:t>
      </w:r>
      <w:r w:rsidR="004F18F3" w:rsidRPr="00D17E01">
        <w:rPr>
          <w:rFonts w:ascii="Times New Roman" w:hAnsi="Times New Roman" w:cs="Times New Roman"/>
          <w:sz w:val="24"/>
          <w:szCs w:val="24"/>
        </w:rPr>
        <w:t xml:space="preserve">. </w:t>
      </w:r>
    </w:p>
    <w:p w:rsidR="007214ED" w:rsidRPr="00D17E01" w:rsidRDefault="00AB5DC4" w:rsidP="00D17E01">
      <w:pPr>
        <w:spacing w:after="120" w:line="240" w:lineRule="auto"/>
        <w:jc w:val="both"/>
        <w:rPr>
          <w:rFonts w:ascii="Times New Roman" w:hAnsi="Times New Roman" w:cs="Times New Roman"/>
          <w:sz w:val="24"/>
          <w:szCs w:val="24"/>
        </w:rPr>
      </w:pPr>
      <w:r w:rsidRPr="00D17E01">
        <w:rPr>
          <w:rFonts w:ascii="Times New Roman" w:hAnsi="Times New Roman" w:cs="Times New Roman"/>
          <w:sz w:val="24"/>
          <w:szCs w:val="24"/>
        </w:rPr>
        <w:t>KindlTS 3. </w:t>
      </w:r>
      <w:r w:rsidR="003D73AA" w:rsidRPr="00D17E01">
        <w:rPr>
          <w:rFonts w:ascii="Times New Roman" w:hAnsi="Times New Roman" w:cs="Times New Roman"/>
          <w:sz w:val="24"/>
          <w:szCs w:val="24"/>
        </w:rPr>
        <w:t>peatüki 2.</w:t>
      </w:r>
      <w:r w:rsidRPr="00D17E01">
        <w:rPr>
          <w:rFonts w:ascii="Times New Roman" w:hAnsi="Times New Roman" w:cs="Times New Roman"/>
          <w:sz w:val="24"/>
          <w:szCs w:val="24"/>
        </w:rPr>
        <w:t> </w:t>
      </w:r>
      <w:r w:rsidR="003D73AA" w:rsidRPr="00D17E01">
        <w:rPr>
          <w:rFonts w:ascii="Times New Roman" w:hAnsi="Times New Roman" w:cs="Times New Roman"/>
          <w:sz w:val="24"/>
          <w:szCs w:val="24"/>
        </w:rPr>
        <w:t xml:space="preserve">jagu seab üldised sätted kindlustusandja investeeringute korraldamiseks. Finantsinspektsiooni poolt hindamise subjektiks on kindlustusandja investeerimistegevust korraldavad </w:t>
      </w:r>
      <w:proofErr w:type="spellStart"/>
      <w:r w:rsidR="003D73AA" w:rsidRPr="00D17E01">
        <w:rPr>
          <w:rFonts w:ascii="Times New Roman" w:hAnsi="Times New Roman" w:cs="Times New Roman"/>
          <w:sz w:val="24"/>
          <w:szCs w:val="24"/>
        </w:rPr>
        <w:t>sise</w:t>
      </w:r>
      <w:proofErr w:type="spellEnd"/>
      <w:r w:rsidR="003D73AA" w:rsidRPr="00D17E01">
        <w:rPr>
          <w:rFonts w:ascii="Times New Roman" w:hAnsi="Times New Roman" w:cs="Times New Roman"/>
          <w:sz w:val="24"/>
          <w:szCs w:val="24"/>
        </w:rPr>
        <w:t xml:space="preserve">-eeskirjad sh varade ja </w:t>
      </w:r>
      <w:proofErr w:type="spellStart"/>
      <w:r w:rsidR="003D73AA" w:rsidRPr="00D17E01">
        <w:rPr>
          <w:rFonts w:ascii="Times New Roman" w:hAnsi="Times New Roman" w:cs="Times New Roman"/>
          <w:sz w:val="24"/>
          <w:szCs w:val="24"/>
        </w:rPr>
        <w:t>kohustistse</w:t>
      </w:r>
      <w:proofErr w:type="spellEnd"/>
      <w:r w:rsidR="003D73AA" w:rsidRPr="00D17E01">
        <w:rPr>
          <w:rFonts w:ascii="Times New Roman" w:hAnsi="Times New Roman" w:cs="Times New Roman"/>
          <w:sz w:val="24"/>
          <w:szCs w:val="24"/>
        </w:rPr>
        <w:t xml:space="preserve"> juhtimise </w:t>
      </w:r>
      <w:proofErr w:type="spellStart"/>
      <w:r w:rsidR="003D73AA" w:rsidRPr="00D17E01">
        <w:rPr>
          <w:rFonts w:ascii="Times New Roman" w:hAnsi="Times New Roman" w:cs="Times New Roman"/>
          <w:sz w:val="24"/>
          <w:szCs w:val="24"/>
        </w:rPr>
        <w:t>sise</w:t>
      </w:r>
      <w:proofErr w:type="spellEnd"/>
      <w:r w:rsidR="003D73AA" w:rsidRPr="00D17E01">
        <w:rPr>
          <w:rFonts w:ascii="Times New Roman" w:hAnsi="Times New Roman" w:cs="Times New Roman"/>
          <w:sz w:val="24"/>
          <w:szCs w:val="24"/>
        </w:rPr>
        <w:t xml:space="preserve">-eeskiri ja nende vastavus </w:t>
      </w:r>
      <w:r w:rsidRPr="00D17E01">
        <w:rPr>
          <w:rFonts w:ascii="Times New Roman" w:hAnsi="Times New Roman" w:cs="Times New Roman"/>
          <w:sz w:val="24"/>
          <w:szCs w:val="24"/>
        </w:rPr>
        <w:t xml:space="preserve">Finantsinspektsiooni </w:t>
      </w:r>
      <w:r w:rsidR="003D73AA" w:rsidRPr="00D17E01">
        <w:rPr>
          <w:rFonts w:ascii="Times New Roman" w:hAnsi="Times New Roman" w:cs="Times New Roman"/>
          <w:sz w:val="24"/>
          <w:szCs w:val="24"/>
        </w:rPr>
        <w:t>soovitusliku juhendina kehtestatud EIO</w:t>
      </w:r>
      <w:r w:rsidR="00BB2827" w:rsidRPr="00D17E01">
        <w:rPr>
          <w:rFonts w:ascii="Times New Roman" w:hAnsi="Times New Roman" w:cs="Times New Roman"/>
          <w:sz w:val="24"/>
          <w:szCs w:val="24"/>
        </w:rPr>
        <w:t>PA juhtimissüsteemi suuniste 5. </w:t>
      </w:r>
      <w:r w:rsidR="003D73AA" w:rsidRPr="00D17E01">
        <w:rPr>
          <w:rFonts w:ascii="Times New Roman" w:hAnsi="Times New Roman" w:cs="Times New Roman"/>
          <w:sz w:val="24"/>
          <w:szCs w:val="24"/>
        </w:rPr>
        <w:t xml:space="preserve">jao (mõistlikkuse põhimõte ja juhtimissüsteem) soovitustele. </w:t>
      </w:r>
    </w:p>
    <w:p w:rsidR="003D73AA" w:rsidRPr="00D17E01" w:rsidRDefault="00AB5DC4" w:rsidP="00D17E01">
      <w:pPr>
        <w:spacing w:after="120" w:line="240" w:lineRule="auto"/>
        <w:jc w:val="both"/>
        <w:rPr>
          <w:rFonts w:ascii="Times New Roman" w:hAnsi="Times New Roman" w:cs="Times New Roman"/>
          <w:sz w:val="24"/>
          <w:szCs w:val="24"/>
        </w:rPr>
      </w:pPr>
      <w:r w:rsidRPr="00D17E01">
        <w:rPr>
          <w:rFonts w:ascii="Times New Roman" w:hAnsi="Times New Roman" w:cs="Times New Roman"/>
          <w:sz w:val="24"/>
          <w:szCs w:val="24"/>
        </w:rPr>
        <w:t>KindlTS 3. </w:t>
      </w:r>
      <w:r w:rsidR="003D73AA" w:rsidRPr="00D17E01">
        <w:rPr>
          <w:rFonts w:ascii="Times New Roman" w:hAnsi="Times New Roman" w:cs="Times New Roman"/>
          <w:sz w:val="24"/>
          <w:szCs w:val="24"/>
        </w:rPr>
        <w:t>peatüki 3.</w:t>
      </w:r>
      <w:r w:rsidRPr="00D17E01">
        <w:rPr>
          <w:rFonts w:ascii="Times New Roman" w:hAnsi="Times New Roman" w:cs="Times New Roman"/>
          <w:sz w:val="24"/>
          <w:szCs w:val="24"/>
        </w:rPr>
        <w:t> </w:t>
      </w:r>
      <w:r w:rsidR="003D73AA" w:rsidRPr="00D17E01">
        <w:rPr>
          <w:rFonts w:ascii="Times New Roman" w:hAnsi="Times New Roman" w:cs="Times New Roman"/>
          <w:sz w:val="24"/>
          <w:szCs w:val="24"/>
        </w:rPr>
        <w:t xml:space="preserve">jagu seab üldised sätted kindlustusandja omavahenditele. Finantsinspektsiooni poolt hindamise subjektiks on kindlustusandja omavahendite vastavus </w:t>
      </w:r>
      <w:r w:rsidRPr="00D17E01">
        <w:rPr>
          <w:rFonts w:ascii="Times New Roman" w:hAnsi="Times New Roman" w:cs="Times New Roman"/>
          <w:sz w:val="24"/>
          <w:szCs w:val="24"/>
        </w:rPr>
        <w:t xml:space="preserve">Finantsinspektsiooni </w:t>
      </w:r>
      <w:r w:rsidR="003D73AA" w:rsidRPr="00D17E01">
        <w:rPr>
          <w:rFonts w:ascii="Times New Roman" w:hAnsi="Times New Roman" w:cs="Times New Roman"/>
          <w:sz w:val="24"/>
          <w:szCs w:val="24"/>
        </w:rPr>
        <w:t xml:space="preserve">soovitusliku juhendina kehtestatud EIOPA suunistele, s.h EIOPA omavahendite klassifikatsiooni suunistele, EIOPA lisaomavahendite suunistele, EIOPA juhtimissüsteemi suuniste 6. jao (omavahendite nõuded ja juhtimissüsteem) soovitustele. </w:t>
      </w:r>
    </w:p>
    <w:p w:rsidR="003D73AA" w:rsidRPr="00D17E01" w:rsidRDefault="00AB5DC4" w:rsidP="00D17E01">
      <w:pPr>
        <w:spacing w:after="120" w:line="240" w:lineRule="auto"/>
        <w:jc w:val="both"/>
        <w:rPr>
          <w:rFonts w:ascii="Times New Roman" w:hAnsi="Times New Roman" w:cs="Times New Roman"/>
          <w:sz w:val="24"/>
          <w:szCs w:val="24"/>
        </w:rPr>
      </w:pPr>
      <w:r w:rsidRPr="00D17E01">
        <w:rPr>
          <w:rFonts w:ascii="Times New Roman" w:hAnsi="Times New Roman" w:cs="Times New Roman"/>
          <w:sz w:val="24"/>
          <w:szCs w:val="24"/>
        </w:rPr>
        <w:lastRenderedPageBreak/>
        <w:t>KindlTS 3. </w:t>
      </w:r>
      <w:r w:rsidR="003D73AA" w:rsidRPr="00D17E01">
        <w:rPr>
          <w:rFonts w:ascii="Times New Roman" w:hAnsi="Times New Roman" w:cs="Times New Roman"/>
          <w:sz w:val="24"/>
          <w:szCs w:val="24"/>
        </w:rPr>
        <w:t>peatüki 4.</w:t>
      </w:r>
      <w:r w:rsidRPr="00D17E01">
        <w:rPr>
          <w:rFonts w:ascii="Times New Roman" w:hAnsi="Times New Roman" w:cs="Times New Roman"/>
          <w:sz w:val="24"/>
          <w:szCs w:val="24"/>
        </w:rPr>
        <w:t> </w:t>
      </w:r>
      <w:r w:rsidR="003D73AA" w:rsidRPr="00D17E01">
        <w:rPr>
          <w:rFonts w:ascii="Times New Roman" w:hAnsi="Times New Roman" w:cs="Times New Roman"/>
          <w:sz w:val="24"/>
          <w:szCs w:val="24"/>
        </w:rPr>
        <w:t>jao 3.</w:t>
      </w:r>
      <w:r w:rsidRPr="00D17E01">
        <w:rPr>
          <w:rFonts w:ascii="Times New Roman" w:hAnsi="Times New Roman" w:cs="Times New Roman"/>
          <w:sz w:val="24"/>
          <w:szCs w:val="24"/>
        </w:rPr>
        <w:t> </w:t>
      </w:r>
      <w:r w:rsidR="003D73AA" w:rsidRPr="00D17E01">
        <w:rPr>
          <w:rFonts w:ascii="Times New Roman" w:hAnsi="Times New Roman" w:cs="Times New Roman"/>
          <w:sz w:val="24"/>
          <w:szCs w:val="24"/>
        </w:rPr>
        <w:t xml:space="preserve">jaotis seab üldised sätted kindlustusandja kapitalinõuete arvutamisele </w:t>
      </w:r>
      <w:proofErr w:type="spellStart"/>
      <w:r w:rsidR="003D73AA" w:rsidRPr="00D17E01">
        <w:rPr>
          <w:rFonts w:ascii="Times New Roman" w:hAnsi="Times New Roman" w:cs="Times New Roman"/>
          <w:sz w:val="24"/>
          <w:szCs w:val="24"/>
        </w:rPr>
        <w:t>sisemudeli</w:t>
      </w:r>
      <w:proofErr w:type="spellEnd"/>
      <w:r w:rsidR="003D73AA" w:rsidRPr="00D17E01">
        <w:rPr>
          <w:rFonts w:ascii="Times New Roman" w:hAnsi="Times New Roman" w:cs="Times New Roman"/>
          <w:sz w:val="24"/>
          <w:szCs w:val="24"/>
        </w:rPr>
        <w:t xml:space="preserve"> alusel. Finantsinspektsiooni poolt hindamise subjektiks on kapitalinõuete vastavus ka </w:t>
      </w:r>
      <w:r w:rsidRPr="00D17E01">
        <w:rPr>
          <w:rFonts w:ascii="Times New Roman" w:hAnsi="Times New Roman" w:cs="Times New Roman"/>
          <w:sz w:val="24"/>
          <w:szCs w:val="24"/>
        </w:rPr>
        <w:t xml:space="preserve">Finantsinspektsiooni </w:t>
      </w:r>
      <w:r w:rsidR="003D73AA" w:rsidRPr="00D17E01">
        <w:rPr>
          <w:rFonts w:ascii="Times New Roman" w:hAnsi="Times New Roman" w:cs="Times New Roman"/>
          <w:sz w:val="24"/>
          <w:szCs w:val="24"/>
        </w:rPr>
        <w:t>soovitusliku juhendina kehtestatud EIOPA suunistele.</w:t>
      </w:r>
    </w:p>
    <w:p w:rsidR="006E3DD3" w:rsidRPr="00D17E01" w:rsidRDefault="006E3DD3" w:rsidP="00D17E01">
      <w:pPr>
        <w:jc w:val="both"/>
        <w:rPr>
          <w:rFonts w:ascii="Times New Roman" w:hAnsi="Times New Roman" w:cs="Times New Roman"/>
          <w:sz w:val="24"/>
          <w:szCs w:val="24"/>
        </w:rPr>
      </w:pPr>
      <w:r w:rsidRPr="00D17E01">
        <w:rPr>
          <w:rFonts w:ascii="Times New Roman" w:hAnsi="Times New Roman" w:cs="Times New Roman"/>
          <w:sz w:val="24"/>
          <w:szCs w:val="24"/>
        </w:rPr>
        <w:t xml:space="preserve">Meetodid, millele järelevalve oma hinnangutes tugineb, on järelevalveliste aruannete analüüs, kohapealsed kohtumised ja kontrollid, kindlustusandja teemakohaste </w:t>
      </w:r>
      <w:proofErr w:type="spellStart"/>
      <w:r w:rsidRPr="00D17E01">
        <w:rPr>
          <w:rFonts w:ascii="Times New Roman" w:hAnsi="Times New Roman" w:cs="Times New Roman"/>
          <w:sz w:val="24"/>
          <w:szCs w:val="24"/>
        </w:rPr>
        <w:t>sise</w:t>
      </w:r>
      <w:proofErr w:type="spellEnd"/>
      <w:r w:rsidRPr="00D17E01">
        <w:rPr>
          <w:rFonts w:ascii="Times New Roman" w:hAnsi="Times New Roman" w:cs="Times New Roman"/>
          <w:sz w:val="24"/>
          <w:szCs w:val="24"/>
        </w:rPr>
        <w:t xml:space="preserve">-eeskirjade mitteregulaarne vastavuse kontroll ja analüüs. </w:t>
      </w:r>
    </w:p>
    <w:p w:rsidR="006E3DD3" w:rsidRPr="00D17E01" w:rsidRDefault="006E3DD3" w:rsidP="00D17E01">
      <w:pPr>
        <w:spacing w:after="120" w:line="240" w:lineRule="auto"/>
        <w:jc w:val="both"/>
        <w:rPr>
          <w:rFonts w:ascii="Times New Roman" w:hAnsi="Times New Roman" w:cs="Times New Roman"/>
          <w:sz w:val="24"/>
          <w:szCs w:val="24"/>
        </w:rPr>
      </w:pPr>
    </w:p>
    <w:sectPr w:rsidR="006E3DD3" w:rsidRPr="00D17E01" w:rsidSect="00A14E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86A" w:rsidRDefault="00F3286A" w:rsidP="007214ED">
      <w:pPr>
        <w:spacing w:after="0" w:line="240" w:lineRule="auto"/>
      </w:pPr>
      <w:r>
        <w:separator/>
      </w:r>
    </w:p>
  </w:endnote>
  <w:endnote w:type="continuationSeparator" w:id="0">
    <w:p w:rsidR="00F3286A" w:rsidRDefault="00F3286A" w:rsidP="0072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86A" w:rsidRDefault="00F3286A" w:rsidP="007214ED">
      <w:pPr>
        <w:spacing w:after="0" w:line="240" w:lineRule="auto"/>
      </w:pPr>
      <w:r>
        <w:separator/>
      </w:r>
    </w:p>
  </w:footnote>
  <w:footnote w:type="continuationSeparator" w:id="0">
    <w:p w:rsidR="00F3286A" w:rsidRDefault="00F3286A" w:rsidP="007214ED">
      <w:pPr>
        <w:spacing w:after="0" w:line="240" w:lineRule="auto"/>
      </w:pPr>
      <w:r>
        <w:continuationSeparator/>
      </w:r>
    </w:p>
  </w:footnote>
  <w:footnote w:id="1">
    <w:p w:rsidR="00221B50" w:rsidRPr="00221B50" w:rsidRDefault="00221B50">
      <w:pPr>
        <w:pStyle w:val="FootnoteText"/>
        <w:rPr>
          <w:rFonts w:ascii="Times New Roman" w:hAnsi="Times New Roman" w:cs="Times New Roman"/>
        </w:rPr>
      </w:pPr>
      <w:r w:rsidRPr="00221B50">
        <w:rPr>
          <w:rStyle w:val="FootnoteReference"/>
          <w:rFonts w:ascii="Times New Roman" w:hAnsi="Times New Roman" w:cs="Times New Roman"/>
        </w:rPr>
        <w:footnoteRef/>
      </w:r>
      <w:r w:rsidRPr="00221B50">
        <w:rPr>
          <w:rFonts w:ascii="Times New Roman" w:hAnsi="Times New Roman" w:cs="Times New Roman"/>
        </w:rPr>
        <w:t xml:space="preserve"> veebis </w:t>
      </w:r>
      <w:hyperlink r:id="rId1" w:history="1">
        <w:r w:rsidRPr="00221B50">
          <w:rPr>
            <w:rStyle w:val="Hyperlink"/>
            <w:rFonts w:ascii="Times New Roman" w:hAnsi="Times New Roman" w:cs="Times New Roman"/>
          </w:rPr>
          <w:t>https://eiopa.europa.eu/Publications/Consultations/EIOPA-BoS-14-179-Final_Report_SRP_updated19122014.pdf</w:t>
        </w:r>
      </w:hyperlink>
    </w:p>
  </w:footnote>
  <w:footnote w:id="2">
    <w:p w:rsidR="00221B50" w:rsidRPr="00221B50" w:rsidRDefault="00221B50">
      <w:pPr>
        <w:pStyle w:val="FootnoteText"/>
        <w:rPr>
          <w:rFonts w:ascii="Times New Roman" w:hAnsi="Times New Roman" w:cs="Times New Roman"/>
        </w:rPr>
      </w:pPr>
      <w:r w:rsidRPr="00221B50">
        <w:rPr>
          <w:rStyle w:val="FootnoteReference"/>
          <w:rFonts w:ascii="Times New Roman" w:hAnsi="Times New Roman" w:cs="Times New Roman"/>
        </w:rPr>
        <w:footnoteRef/>
      </w:r>
      <w:r w:rsidRPr="00221B50">
        <w:rPr>
          <w:rFonts w:ascii="Times New Roman" w:hAnsi="Times New Roman" w:cs="Times New Roman"/>
        </w:rPr>
        <w:t xml:space="preserve"> veebis </w:t>
      </w:r>
      <w:hyperlink r:id="rId2" w:history="1">
        <w:r w:rsidRPr="00221B50">
          <w:rPr>
            <w:rStyle w:val="Hyperlink"/>
            <w:rFonts w:ascii="Times New Roman" w:hAnsi="Times New Roman" w:cs="Times New Roman"/>
          </w:rPr>
          <w:t>https://eiopa.europa.eu/Publications/Consultations/EIOPA_EIOPA-BoS-14-253-Final%20report_Governance.pdf</w:t>
        </w:r>
      </w:hyperlink>
    </w:p>
  </w:footnote>
  <w:footnote w:id="3">
    <w:p w:rsidR="00221B50" w:rsidRDefault="00221B50">
      <w:pPr>
        <w:pStyle w:val="FootnoteText"/>
      </w:pPr>
      <w:r w:rsidRPr="00221B50">
        <w:rPr>
          <w:rStyle w:val="FootnoteReference"/>
          <w:rFonts w:ascii="Times New Roman" w:hAnsi="Times New Roman" w:cs="Times New Roman"/>
        </w:rPr>
        <w:footnoteRef/>
      </w:r>
      <w:r w:rsidRPr="00221B50">
        <w:rPr>
          <w:rFonts w:ascii="Times New Roman" w:hAnsi="Times New Roman" w:cs="Times New Roman"/>
        </w:rPr>
        <w:t xml:space="preserve"> veebis </w:t>
      </w:r>
      <w:hyperlink r:id="rId3" w:history="1">
        <w:r w:rsidRPr="00221B50">
          <w:rPr>
            <w:rStyle w:val="Hyperlink"/>
            <w:rFonts w:ascii="Times New Roman" w:hAnsi="Times New Roman" w:cs="Times New Roman"/>
          </w:rPr>
          <w:t>https://eiopa.europa.eu/Publications/Consultations/EIOPA-BoS-14-259_Final%20report_ORSA.pdf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E27E4B"/>
    <w:multiLevelType w:val="hybridMultilevel"/>
    <w:tmpl w:val="B3E85B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3BC"/>
    <w:rsid w:val="000376FB"/>
    <w:rsid w:val="00045E9E"/>
    <w:rsid w:val="00057CF2"/>
    <w:rsid w:val="000674AC"/>
    <w:rsid w:val="000E1785"/>
    <w:rsid w:val="0012423E"/>
    <w:rsid w:val="00214760"/>
    <w:rsid w:val="00221B50"/>
    <w:rsid w:val="00232AB6"/>
    <w:rsid w:val="002E488B"/>
    <w:rsid w:val="003466ED"/>
    <w:rsid w:val="0037461C"/>
    <w:rsid w:val="003A53BC"/>
    <w:rsid w:val="003D73AA"/>
    <w:rsid w:val="00472623"/>
    <w:rsid w:val="004F18F3"/>
    <w:rsid w:val="005F41C0"/>
    <w:rsid w:val="00654442"/>
    <w:rsid w:val="006B1317"/>
    <w:rsid w:val="006D6925"/>
    <w:rsid w:val="006E3DD3"/>
    <w:rsid w:val="00702068"/>
    <w:rsid w:val="00716CF6"/>
    <w:rsid w:val="007214ED"/>
    <w:rsid w:val="00756432"/>
    <w:rsid w:val="007706ED"/>
    <w:rsid w:val="007A497B"/>
    <w:rsid w:val="007C2E51"/>
    <w:rsid w:val="007E652F"/>
    <w:rsid w:val="007E68DC"/>
    <w:rsid w:val="00812ECD"/>
    <w:rsid w:val="0083671D"/>
    <w:rsid w:val="008819D4"/>
    <w:rsid w:val="0090665C"/>
    <w:rsid w:val="009F071D"/>
    <w:rsid w:val="009F7F4C"/>
    <w:rsid w:val="00A14E91"/>
    <w:rsid w:val="00AB5DC4"/>
    <w:rsid w:val="00B36414"/>
    <w:rsid w:val="00B450EB"/>
    <w:rsid w:val="00B66B1D"/>
    <w:rsid w:val="00B95971"/>
    <w:rsid w:val="00BB2827"/>
    <w:rsid w:val="00BE648E"/>
    <w:rsid w:val="00C20181"/>
    <w:rsid w:val="00CA1BA2"/>
    <w:rsid w:val="00CB2A96"/>
    <w:rsid w:val="00D047EA"/>
    <w:rsid w:val="00D1538D"/>
    <w:rsid w:val="00D17E01"/>
    <w:rsid w:val="00D5084F"/>
    <w:rsid w:val="00D75673"/>
    <w:rsid w:val="00DB3646"/>
    <w:rsid w:val="00E0058B"/>
    <w:rsid w:val="00E10F0E"/>
    <w:rsid w:val="00E26E59"/>
    <w:rsid w:val="00E46B4B"/>
    <w:rsid w:val="00E52866"/>
    <w:rsid w:val="00E755DD"/>
    <w:rsid w:val="00ED2CBD"/>
    <w:rsid w:val="00EE5F59"/>
    <w:rsid w:val="00EF5268"/>
    <w:rsid w:val="00F02B1B"/>
    <w:rsid w:val="00F3286A"/>
    <w:rsid w:val="00F91FC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274CC-7A46-4823-8C53-B53D1463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56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53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648E"/>
    <w:pPr>
      <w:ind w:left="720"/>
      <w:contextualSpacing/>
    </w:pPr>
  </w:style>
  <w:style w:type="paragraph" w:styleId="BalloonText">
    <w:name w:val="Balloon Text"/>
    <w:basedOn w:val="Normal"/>
    <w:link w:val="BalloonTextChar"/>
    <w:uiPriority w:val="99"/>
    <w:semiHidden/>
    <w:unhideWhenUsed/>
    <w:rsid w:val="005F4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C0"/>
    <w:rPr>
      <w:rFonts w:ascii="Segoe UI" w:hAnsi="Segoe UI" w:cs="Segoe UI"/>
      <w:sz w:val="18"/>
      <w:szCs w:val="18"/>
    </w:rPr>
  </w:style>
  <w:style w:type="character" w:styleId="Hyperlink">
    <w:name w:val="Hyperlink"/>
    <w:basedOn w:val="DefaultParagraphFont"/>
    <w:uiPriority w:val="99"/>
    <w:unhideWhenUsed/>
    <w:rsid w:val="00214760"/>
    <w:rPr>
      <w:color w:val="0563C1" w:themeColor="hyperlink"/>
      <w:u w:val="single"/>
    </w:rPr>
  </w:style>
  <w:style w:type="character" w:customStyle="1" w:styleId="Heading1Char">
    <w:name w:val="Heading 1 Char"/>
    <w:basedOn w:val="DefaultParagraphFont"/>
    <w:link w:val="Heading1"/>
    <w:uiPriority w:val="9"/>
    <w:rsid w:val="00D75673"/>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721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4ED"/>
    <w:rPr>
      <w:sz w:val="20"/>
      <w:szCs w:val="20"/>
    </w:rPr>
  </w:style>
  <w:style w:type="character" w:styleId="FootnoteReference">
    <w:name w:val="footnote reference"/>
    <w:basedOn w:val="DefaultParagraphFont"/>
    <w:uiPriority w:val="99"/>
    <w:semiHidden/>
    <w:unhideWhenUsed/>
    <w:rsid w:val="007214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43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iopa.europa.eu/Publications/Consultations/EIOPA-BoS-14-259_Final%20report_ORSA.pdf" TargetMode="External"/><Relationship Id="rId2" Type="http://schemas.openxmlformats.org/officeDocument/2006/relationships/hyperlink" Target="https://eiopa.europa.eu/Publications/Consultations/EIOPA_EIOPA-BoS-14-253-Final%20report_Governance.pdf" TargetMode="External"/><Relationship Id="rId1" Type="http://schemas.openxmlformats.org/officeDocument/2006/relationships/hyperlink" Target="https://eiopa.europa.eu/Publications/Consultations/EIOPA-BoS-14-179-Final_Report_SRP_updated1912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92388-B65A-45F9-9D81-DC84EB68F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Finantsinspektsioon</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Leiu Einberg</dc:creator>
  <cp:keywords/>
  <dc:description/>
  <cp:lastModifiedBy>Helene Trusina</cp:lastModifiedBy>
  <cp:revision>2</cp:revision>
  <cp:lastPrinted>2016-01-11T07:24:00Z</cp:lastPrinted>
  <dcterms:created xsi:type="dcterms:W3CDTF">2016-07-11T12:10:00Z</dcterms:created>
  <dcterms:modified xsi:type="dcterms:W3CDTF">2016-07-11T12:10:00Z</dcterms:modified>
</cp:coreProperties>
</file>