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F2" w:rsidRPr="00DE788D" w:rsidRDefault="00E251F2" w:rsidP="006C74EA">
      <w:pPr>
        <w:jc w:val="both"/>
        <w:rPr>
          <w:rFonts w:ascii="Verdana" w:hAnsi="Verdana"/>
          <w:b/>
          <w:bCs/>
          <w:sz w:val="20"/>
          <w:szCs w:val="20"/>
        </w:rPr>
      </w:pPr>
      <w:bookmarkStart w:id="0" w:name="_GoBack"/>
      <w:bookmarkEnd w:id="0"/>
    </w:p>
    <w:p w:rsidR="00E251F2" w:rsidRPr="00DE788D" w:rsidRDefault="00E251F2" w:rsidP="006C74EA">
      <w:pPr>
        <w:jc w:val="both"/>
        <w:rPr>
          <w:rFonts w:ascii="Verdana" w:hAnsi="Verdana"/>
          <w:b/>
          <w:bCs/>
          <w:sz w:val="20"/>
          <w:szCs w:val="20"/>
        </w:rPr>
      </w:pPr>
    </w:p>
    <w:p w:rsidR="005D4BA7" w:rsidRPr="00DE788D" w:rsidRDefault="005D4BA7" w:rsidP="00D2170A">
      <w:pPr>
        <w:autoSpaceDE w:val="0"/>
        <w:autoSpaceDN w:val="0"/>
        <w:adjustRightInd w:val="0"/>
        <w:spacing w:after="0" w:line="240" w:lineRule="auto"/>
        <w:rPr>
          <w:rFonts w:ascii="Verdana" w:hAnsi="Verdana" w:cs="Verdana"/>
          <w:b/>
          <w:bCs/>
          <w:sz w:val="20"/>
          <w:szCs w:val="20"/>
        </w:rPr>
      </w:pPr>
    </w:p>
    <w:p w:rsidR="00E251F2" w:rsidRPr="00DE788D" w:rsidRDefault="005D4BA7" w:rsidP="00D2170A">
      <w:pPr>
        <w:autoSpaceDE w:val="0"/>
        <w:autoSpaceDN w:val="0"/>
        <w:adjustRightInd w:val="0"/>
        <w:spacing w:after="0" w:line="240" w:lineRule="auto"/>
        <w:rPr>
          <w:rFonts w:ascii="Verdana" w:hAnsi="Verdana" w:cs="Verdana"/>
          <w:b/>
          <w:bCs/>
          <w:sz w:val="20"/>
          <w:szCs w:val="20"/>
        </w:rPr>
      </w:pPr>
      <w:r w:rsidRPr="00DE788D">
        <w:rPr>
          <w:rFonts w:ascii="Verdana" w:hAnsi="Verdana" w:cs="Verdana"/>
          <w:b/>
          <w:bCs/>
          <w:sz w:val="20"/>
          <w:szCs w:val="20"/>
        </w:rPr>
        <w:t>SISUKORD</w:t>
      </w:r>
    </w:p>
    <w:p w:rsidR="00E251F2" w:rsidRPr="00DE788D" w:rsidRDefault="00E251F2" w:rsidP="00D2170A">
      <w:pPr>
        <w:autoSpaceDE w:val="0"/>
        <w:autoSpaceDN w:val="0"/>
        <w:adjustRightInd w:val="0"/>
        <w:spacing w:after="0" w:line="240" w:lineRule="auto"/>
        <w:rPr>
          <w:rFonts w:ascii="Verdana" w:hAnsi="Verdana" w:cs="Verdana"/>
          <w:b/>
          <w:bCs/>
          <w:sz w:val="20"/>
          <w:szCs w:val="20"/>
        </w:rPr>
      </w:pPr>
    </w:p>
    <w:p w:rsidR="00E251F2" w:rsidRPr="00DE788D" w:rsidRDefault="00E251F2">
      <w:pPr>
        <w:autoSpaceDE w:val="0"/>
        <w:autoSpaceDN w:val="0"/>
        <w:adjustRightInd w:val="0"/>
        <w:spacing w:after="0" w:line="240" w:lineRule="auto"/>
        <w:rPr>
          <w:rFonts w:ascii="Verdana" w:hAnsi="Verdana" w:cs="Verdana"/>
          <w:sz w:val="20"/>
          <w:szCs w:val="20"/>
        </w:rPr>
      </w:pPr>
      <w:r w:rsidRPr="00DE788D">
        <w:rPr>
          <w:rFonts w:ascii="Verdana" w:hAnsi="Verdana" w:cs="Verdana"/>
          <w:sz w:val="20"/>
          <w:szCs w:val="20"/>
        </w:rPr>
        <w:t xml:space="preserve">1. </w:t>
      </w:r>
      <w:r w:rsidRPr="00DE788D">
        <w:rPr>
          <w:rFonts w:ascii="Verdana" w:hAnsi="Verdana" w:cs="Verdana"/>
          <w:sz w:val="20"/>
          <w:szCs w:val="20"/>
        </w:rPr>
        <w:tab/>
      </w:r>
      <w:r w:rsidR="005D4BA7" w:rsidRPr="00DE788D">
        <w:rPr>
          <w:rFonts w:ascii="Verdana" w:hAnsi="Verdana" w:cs="Verdana"/>
          <w:sz w:val="20"/>
          <w:szCs w:val="20"/>
        </w:rPr>
        <w:t>Üldsätted</w:t>
      </w:r>
      <w:r w:rsidRPr="00DE788D">
        <w:rPr>
          <w:rFonts w:ascii="Verdana" w:hAnsi="Verdana" w:cs="Verdana"/>
          <w:sz w:val="20"/>
          <w:szCs w:val="20"/>
        </w:rPr>
        <w:t xml:space="preserve"> </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t>2</w:t>
      </w:r>
    </w:p>
    <w:p w:rsidR="00E251F2" w:rsidRPr="00DE788D" w:rsidRDefault="00E251F2">
      <w:pPr>
        <w:autoSpaceDE w:val="0"/>
        <w:autoSpaceDN w:val="0"/>
        <w:adjustRightInd w:val="0"/>
        <w:spacing w:after="0" w:line="240" w:lineRule="auto"/>
        <w:rPr>
          <w:rFonts w:ascii="Verdana" w:hAnsi="Verdana" w:cs="Verdana"/>
          <w:sz w:val="20"/>
          <w:szCs w:val="20"/>
        </w:rPr>
      </w:pPr>
      <w:r w:rsidRPr="00DE788D">
        <w:rPr>
          <w:rFonts w:ascii="Verdana" w:hAnsi="Verdana" w:cs="Verdana"/>
          <w:sz w:val="20"/>
          <w:szCs w:val="20"/>
        </w:rPr>
        <w:t>2.</w:t>
      </w:r>
      <w:r w:rsidRPr="00DE788D">
        <w:rPr>
          <w:rFonts w:ascii="Verdana" w:hAnsi="Verdana" w:cs="Verdana"/>
          <w:sz w:val="20"/>
          <w:szCs w:val="20"/>
        </w:rPr>
        <w:tab/>
      </w:r>
      <w:r w:rsidR="005D4BA7" w:rsidRPr="00DE788D">
        <w:rPr>
          <w:rFonts w:ascii="Verdana" w:hAnsi="Verdana" w:cs="Verdana"/>
          <w:sz w:val="20"/>
          <w:szCs w:val="20"/>
        </w:rPr>
        <w:t xml:space="preserve">Garantiifondi moodustamine ja osamaksed </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00DC441D">
        <w:rPr>
          <w:rFonts w:ascii="Verdana" w:hAnsi="Verdana" w:cs="Verdana"/>
          <w:sz w:val="20"/>
          <w:szCs w:val="20"/>
        </w:rPr>
        <w:t>3</w:t>
      </w:r>
    </w:p>
    <w:p w:rsidR="00E251F2" w:rsidRPr="00DE788D" w:rsidRDefault="00E251F2">
      <w:pPr>
        <w:autoSpaceDE w:val="0"/>
        <w:autoSpaceDN w:val="0"/>
        <w:adjustRightInd w:val="0"/>
        <w:spacing w:after="0" w:line="240" w:lineRule="auto"/>
        <w:rPr>
          <w:rFonts w:ascii="Verdana" w:hAnsi="Verdana" w:cs="Verdana"/>
          <w:sz w:val="20"/>
          <w:szCs w:val="20"/>
        </w:rPr>
      </w:pPr>
      <w:r w:rsidRPr="00DE788D">
        <w:rPr>
          <w:rFonts w:ascii="Verdana" w:hAnsi="Verdana" w:cs="Verdana"/>
          <w:sz w:val="20"/>
          <w:szCs w:val="20"/>
        </w:rPr>
        <w:t xml:space="preserve">3. </w:t>
      </w:r>
      <w:r w:rsidRPr="00DE788D">
        <w:rPr>
          <w:rFonts w:ascii="Verdana" w:hAnsi="Verdana" w:cs="Verdana"/>
          <w:sz w:val="20"/>
          <w:szCs w:val="20"/>
        </w:rPr>
        <w:tab/>
      </w:r>
      <w:r w:rsidR="005D4BA7" w:rsidRPr="00DE788D">
        <w:rPr>
          <w:rFonts w:ascii="Verdana" w:hAnsi="Verdana" w:cs="Verdana"/>
          <w:sz w:val="20"/>
          <w:szCs w:val="20"/>
        </w:rPr>
        <w:t xml:space="preserve">Osamaksete </w:t>
      </w:r>
      <w:r w:rsidR="005D4BA7" w:rsidRPr="0015409C">
        <w:rPr>
          <w:rFonts w:ascii="Verdana" w:hAnsi="Verdana" w:cs="Verdana"/>
          <w:sz w:val="20"/>
          <w:szCs w:val="20"/>
        </w:rPr>
        <w:t>ümbera</w:t>
      </w:r>
      <w:r w:rsidR="005D4BA7" w:rsidRPr="00DE788D">
        <w:rPr>
          <w:rFonts w:ascii="Verdana" w:hAnsi="Verdana" w:cs="Verdana"/>
          <w:sz w:val="20"/>
          <w:szCs w:val="20"/>
        </w:rPr>
        <w:t>rvutamine</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009A2E60">
        <w:rPr>
          <w:rFonts w:ascii="Verdana" w:hAnsi="Verdana" w:cs="Verdana"/>
          <w:sz w:val="20"/>
          <w:szCs w:val="20"/>
        </w:rPr>
        <w:t>5</w:t>
      </w:r>
    </w:p>
    <w:p w:rsidR="00E251F2" w:rsidRPr="00DE788D" w:rsidRDefault="00E251F2" w:rsidP="00450D76">
      <w:pPr>
        <w:spacing w:after="0" w:line="240" w:lineRule="auto"/>
        <w:jc w:val="both"/>
        <w:rPr>
          <w:rFonts w:ascii="Verdana" w:hAnsi="Verdana" w:cs="Verdana"/>
          <w:sz w:val="20"/>
          <w:szCs w:val="20"/>
        </w:rPr>
      </w:pPr>
      <w:r w:rsidRPr="00DE788D">
        <w:rPr>
          <w:rFonts w:ascii="Verdana" w:hAnsi="Verdana" w:cs="Verdana"/>
          <w:sz w:val="20"/>
          <w:szCs w:val="20"/>
        </w:rPr>
        <w:t xml:space="preserve">4. </w:t>
      </w:r>
      <w:r w:rsidRPr="00DE788D">
        <w:rPr>
          <w:rFonts w:ascii="Verdana" w:hAnsi="Verdana" w:cs="Verdana"/>
          <w:sz w:val="20"/>
          <w:szCs w:val="20"/>
        </w:rPr>
        <w:tab/>
      </w:r>
      <w:r w:rsidR="005D4BA7" w:rsidRPr="00DE788D">
        <w:rPr>
          <w:rFonts w:ascii="Verdana" w:hAnsi="Verdana" w:cs="Verdana"/>
          <w:sz w:val="20"/>
          <w:szCs w:val="20"/>
        </w:rPr>
        <w:t xml:space="preserve">Garantiifondi vahendite kasutamine </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009A2E60">
        <w:rPr>
          <w:rFonts w:ascii="Verdana" w:hAnsi="Verdana" w:cs="Verdana"/>
          <w:sz w:val="20"/>
          <w:szCs w:val="20"/>
        </w:rPr>
        <w:t>6</w:t>
      </w:r>
    </w:p>
    <w:p w:rsidR="00E251F2" w:rsidRPr="00DE788D" w:rsidRDefault="00E251F2" w:rsidP="00450D76">
      <w:pPr>
        <w:spacing w:after="0" w:line="240" w:lineRule="auto"/>
        <w:jc w:val="both"/>
        <w:rPr>
          <w:rFonts w:ascii="Verdana" w:hAnsi="Verdana" w:cs="Verdana"/>
          <w:sz w:val="20"/>
          <w:szCs w:val="20"/>
        </w:rPr>
      </w:pPr>
      <w:r w:rsidRPr="00DE788D">
        <w:rPr>
          <w:rFonts w:ascii="Verdana" w:hAnsi="Verdana" w:cs="Verdana"/>
          <w:sz w:val="20"/>
          <w:szCs w:val="20"/>
        </w:rPr>
        <w:t xml:space="preserve">5. </w:t>
      </w:r>
      <w:r w:rsidRPr="00DE788D">
        <w:rPr>
          <w:rFonts w:ascii="Verdana" w:hAnsi="Verdana" w:cs="Verdana"/>
          <w:sz w:val="20"/>
          <w:szCs w:val="20"/>
        </w:rPr>
        <w:tab/>
      </w:r>
      <w:r w:rsidR="005D4BA7" w:rsidRPr="00DE788D">
        <w:rPr>
          <w:rFonts w:ascii="Verdana" w:hAnsi="Verdana" w:cs="Verdana"/>
          <w:sz w:val="20"/>
          <w:szCs w:val="20"/>
        </w:rPr>
        <w:t>Garantiifondi taastamine</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009A2E60">
        <w:rPr>
          <w:rFonts w:ascii="Verdana" w:hAnsi="Verdana" w:cs="Verdana"/>
          <w:sz w:val="20"/>
          <w:szCs w:val="20"/>
        </w:rPr>
        <w:t>8</w:t>
      </w:r>
    </w:p>
    <w:p w:rsidR="00E251F2" w:rsidRPr="00DE788D" w:rsidRDefault="00E251F2" w:rsidP="00450D76">
      <w:pPr>
        <w:spacing w:after="0" w:line="240" w:lineRule="auto"/>
        <w:jc w:val="both"/>
        <w:rPr>
          <w:rFonts w:ascii="Verdana" w:hAnsi="Verdana" w:cs="Verdana"/>
          <w:sz w:val="20"/>
          <w:szCs w:val="20"/>
        </w:rPr>
      </w:pPr>
      <w:r w:rsidRPr="00DE788D">
        <w:rPr>
          <w:rFonts w:ascii="Verdana" w:hAnsi="Verdana" w:cs="Verdana"/>
          <w:sz w:val="20"/>
          <w:szCs w:val="20"/>
        </w:rPr>
        <w:t>6.</w:t>
      </w:r>
      <w:r w:rsidRPr="00DE788D">
        <w:rPr>
          <w:rFonts w:ascii="Verdana" w:hAnsi="Verdana" w:cs="Verdana"/>
          <w:sz w:val="20"/>
          <w:szCs w:val="20"/>
        </w:rPr>
        <w:tab/>
      </w:r>
      <w:r w:rsidR="005D4BA7" w:rsidRPr="00DE788D">
        <w:rPr>
          <w:rFonts w:ascii="Verdana" w:hAnsi="Verdana" w:cs="Verdana"/>
          <w:sz w:val="20"/>
          <w:szCs w:val="20"/>
        </w:rPr>
        <w:t>Osamakse tagastamine</w:t>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Pr="00DE788D">
        <w:rPr>
          <w:rFonts w:ascii="Verdana" w:hAnsi="Verdana" w:cs="Verdana"/>
          <w:sz w:val="20"/>
          <w:szCs w:val="20"/>
        </w:rPr>
        <w:tab/>
      </w:r>
      <w:r w:rsidR="009A2E60">
        <w:rPr>
          <w:rFonts w:ascii="Verdana" w:hAnsi="Verdana" w:cs="Verdana"/>
          <w:sz w:val="20"/>
          <w:szCs w:val="20"/>
        </w:rPr>
        <w:t>9</w:t>
      </w:r>
    </w:p>
    <w:p w:rsidR="00D2549E" w:rsidRPr="00DE788D" w:rsidRDefault="00D2549E" w:rsidP="00450D76">
      <w:pPr>
        <w:spacing w:after="0" w:line="240" w:lineRule="auto"/>
        <w:jc w:val="both"/>
        <w:rPr>
          <w:rFonts w:ascii="Verdana" w:hAnsi="Verdana" w:cs="Verdana"/>
          <w:sz w:val="20"/>
          <w:szCs w:val="20"/>
        </w:rPr>
      </w:pPr>
    </w:p>
    <w:p w:rsidR="00E251F2" w:rsidRPr="00DE788D" w:rsidRDefault="00E251F2" w:rsidP="00A619CE">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Pr="00DE788D" w:rsidRDefault="00E251F2" w:rsidP="006C74EA">
      <w:pPr>
        <w:jc w:val="both"/>
        <w:rPr>
          <w:rFonts w:ascii="Verdana" w:hAnsi="Verdana"/>
          <w:b/>
          <w:bCs/>
          <w:sz w:val="20"/>
          <w:szCs w:val="20"/>
        </w:rPr>
      </w:pPr>
    </w:p>
    <w:p w:rsidR="00E251F2" w:rsidRDefault="00E251F2" w:rsidP="006C74EA">
      <w:pPr>
        <w:jc w:val="both"/>
        <w:rPr>
          <w:rFonts w:ascii="Verdana" w:hAnsi="Verdana"/>
          <w:b/>
          <w:bCs/>
          <w:sz w:val="20"/>
          <w:szCs w:val="20"/>
        </w:rPr>
      </w:pPr>
    </w:p>
    <w:p w:rsidR="000A738B" w:rsidRDefault="000A738B" w:rsidP="006C74EA">
      <w:pPr>
        <w:jc w:val="both"/>
        <w:rPr>
          <w:rFonts w:ascii="Verdana" w:hAnsi="Verdana"/>
          <w:b/>
          <w:bCs/>
          <w:sz w:val="20"/>
          <w:szCs w:val="20"/>
        </w:rPr>
      </w:pPr>
    </w:p>
    <w:p w:rsidR="000A738B" w:rsidRDefault="000A738B" w:rsidP="006C74EA">
      <w:pPr>
        <w:jc w:val="both"/>
        <w:rPr>
          <w:rFonts w:ascii="Verdana" w:hAnsi="Verdana"/>
          <w:b/>
          <w:bCs/>
          <w:sz w:val="20"/>
          <w:szCs w:val="20"/>
        </w:rPr>
      </w:pPr>
    </w:p>
    <w:p w:rsidR="00D45E27" w:rsidRDefault="00D45E27" w:rsidP="009633CA">
      <w:pPr>
        <w:spacing w:after="0" w:line="240" w:lineRule="auto"/>
        <w:jc w:val="both"/>
        <w:rPr>
          <w:rFonts w:ascii="Verdana" w:hAnsi="Verdana"/>
          <w:b/>
          <w:bCs/>
          <w:sz w:val="20"/>
          <w:szCs w:val="20"/>
        </w:rPr>
      </w:pPr>
    </w:p>
    <w:p w:rsidR="00AC5E96" w:rsidRDefault="00AC5E96" w:rsidP="009633CA">
      <w:pPr>
        <w:spacing w:after="0" w:line="240" w:lineRule="auto"/>
        <w:jc w:val="both"/>
        <w:rPr>
          <w:rFonts w:ascii="Verdana" w:eastAsia="Times New Roman" w:hAnsi="Verdana"/>
          <w:sz w:val="20"/>
          <w:szCs w:val="20"/>
          <w:lang w:eastAsia="et-EE"/>
        </w:rPr>
      </w:pPr>
    </w:p>
    <w:p w:rsidR="00AC5E96" w:rsidRPr="000D7216" w:rsidRDefault="00AC5E96" w:rsidP="009633CA">
      <w:pPr>
        <w:spacing w:after="0" w:line="240" w:lineRule="auto"/>
        <w:jc w:val="both"/>
        <w:rPr>
          <w:rFonts w:ascii="Verdana" w:eastAsia="Times New Roman" w:hAnsi="Verdana"/>
          <w:sz w:val="20"/>
          <w:szCs w:val="20"/>
          <w:lang w:eastAsia="et-EE"/>
        </w:rPr>
      </w:pPr>
    </w:p>
    <w:p w:rsidR="009633CA" w:rsidRPr="000D7216" w:rsidRDefault="00C67E05" w:rsidP="00C67E05">
      <w:pPr>
        <w:spacing w:after="0" w:line="240" w:lineRule="auto"/>
        <w:ind w:left="360"/>
        <w:jc w:val="both"/>
        <w:rPr>
          <w:rFonts w:ascii="Verdana" w:eastAsia="Times New Roman" w:hAnsi="Verdana"/>
          <w:b/>
          <w:sz w:val="20"/>
          <w:szCs w:val="20"/>
          <w:lang w:eastAsia="et-EE"/>
        </w:rPr>
      </w:pPr>
      <w:r w:rsidRPr="000D7216">
        <w:rPr>
          <w:rFonts w:ascii="Verdana" w:eastAsia="Times New Roman" w:hAnsi="Verdana"/>
          <w:b/>
          <w:sz w:val="20"/>
          <w:szCs w:val="20"/>
          <w:lang w:eastAsia="et-EE"/>
        </w:rPr>
        <w:lastRenderedPageBreak/>
        <w:t xml:space="preserve">1. </w:t>
      </w:r>
      <w:r w:rsidR="009633CA" w:rsidRPr="000D7216">
        <w:rPr>
          <w:rFonts w:ascii="Verdana" w:eastAsia="Times New Roman" w:hAnsi="Verdana"/>
          <w:b/>
          <w:sz w:val="20"/>
          <w:szCs w:val="20"/>
          <w:lang w:eastAsia="et-EE"/>
        </w:rPr>
        <w:t>Üldsätted</w:t>
      </w:r>
    </w:p>
    <w:p w:rsidR="00D45E27" w:rsidRPr="000D7216" w:rsidRDefault="000C5CA0" w:rsidP="000C5CA0">
      <w:pPr>
        <w:tabs>
          <w:tab w:val="left" w:pos="2459"/>
        </w:tabs>
        <w:spacing w:after="0" w:line="240" w:lineRule="auto"/>
        <w:jc w:val="both"/>
        <w:rPr>
          <w:rFonts w:ascii="Verdana" w:eastAsia="Times New Roman" w:hAnsi="Verdana"/>
          <w:sz w:val="20"/>
          <w:szCs w:val="20"/>
          <w:lang w:eastAsia="et-EE"/>
        </w:rPr>
      </w:pPr>
      <w:r>
        <w:rPr>
          <w:rFonts w:ascii="Verdana" w:eastAsia="Times New Roman" w:hAnsi="Verdana"/>
          <w:sz w:val="20"/>
          <w:szCs w:val="20"/>
          <w:lang w:eastAsia="et-EE"/>
        </w:rPr>
        <w:tab/>
      </w:r>
    </w:p>
    <w:p w:rsidR="00D45E27" w:rsidRPr="00DE788D" w:rsidRDefault="00D45E27" w:rsidP="00D45E27">
      <w:pPr>
        <w:pStyle w:val="ListParagraph"/>
        <w:numPr>
          <w:ilvl w:val="1"/>
          <w:numId w:val="10"/>
        </w:numPr>
        <w:tabs>
          <w:tab w:val="clear" w:pos="360"/>
          <w:tab w:val="left" w:pos="720"/>
          <w:tab w:val="num" w:pos="1985"/>
        </w:tabs>
        <w:spacing w:after="0" w:line="240" w:lineRule="auto"/>
        <w:ind w:left="1985" w:hanging="851"/>
        <w:jc w:val="both"/>
        <w:rPr>
          <w:rFonts w:ascii="Verdana" w:hAnsi="Verdana"/>
          <w:sz w:val="20"/>
          <w:szCs w:val="20"/>
        </w:rPr>
      </w:pPr>
      <w:r w:rsidRPr="00DE788D">
        <w:rPr>
          <w:rFonts w:ascii="Verdana" w:hAnsi="Verdana"/>
          <w:sz w:val="20"/>
          <w:szCs w:val="20"/>
        </w:rPr>
        <w:t xml:space="preserve">Käesolevad </w:t>
      </w:r>
      <w:r w:rsidR="00AE4F58" w:rsidRPr="00DE788D">
        <w:rPr>
          <w:rFonts w:ascii="Verdana" w:hAnsi="Verdana"/>
          <w:sz w:val="20"/>
          <w:szCs w:val="20"/>
        </w:rPr>
        <w:t>Garantiifondi Moodustamise ja Kasutamise R</w:t>
      </w:r>
      <w:r w:rsidRPr="00DE788D">
        <w:rPr>
          <w:rFonts w:ascii="Verdana" w:hAnsi="Verdana"/>
          <w:sz w:val="20"/>
          <w:szCs w:val="20"/>
        </w:rPr>
        <w:t>eeglid (edaspidi:</w:t>
      </w:r>
      <w:r w:rsidR="00AE4F58" w:rsidRPr="00DE788D">
        <w:rPr>
          <w:rFonts w:ascii="Verdana" w:hAnsi="Verdana"/>
          <w:sz w:val="20"/>
          <w:szCs w:val="20"/>
        </w:rPr>
        <w:t xml:space="preserve"> Reeglid</w:t>
      </w:r>
      <w:r w:rsidRPr="00DE788D">
        <w:rPr>
          <w:rFonts w:ascii="Verdana" w:hAnsi="Verdana"/>
          <w:sz w:val="20"/>
          <w:szCs w:val="20"/>
        </w:rPr>
        <w:t xml:space="preserve">) sätestavad </w:t>
      </w:r>
      <w:r w:rsidR="00AC5E96">
        <w:rPr>
          <w:rFonts w:ascii="Verdana" w:hAnsi="Verdana"/>
          <w:sz w:val="20"/>
          <w:szCs w:val="20"/>
        </w:rPr>
        <w:t>Börsi garantiifondi  (Garantiifond)</w:t>
      </w:r>
      <w:r w:rsidR="00AE4F58" w:rsidRPr="00DE788D">
        <w:rPr>
          <w:rFonts w:ascii="Verdana" w:hAnsi="Verdana"/>
          <w:sz w:val="20"/>
          <w:szCs w:val="20"/>
        </w:rPr>
        <w:t xml:space="preserve"> moodustamise</w:t>
      </w:r>
      <w:r w:rsidR="000A738B">
        <w:rPr>
          <w:rFonts w:ascii="Verdana" w:hAnsi="Verdana"/>
          <w:sz w:val="20"/>
          <w:szCs w:val="20"/>
        </w:rPr>
        <w:t>, haldamise</w:t>
      </w:r>
      <w:r w:rsidR="00AE4F58" w:rsidRPr="00DE788D">
        <w:rPr>
          <w:rFonts w:ascii="Verdana" w:hAnsi="Verdana"/>
          <w:sz w:val="20"/>
          <w:szCs w:val="20"/>
        </w:rPr>
        <w:t xml:space="preserve"> ja kasutamise </w:t>
      </w:r>
      <w:r w:rsidRPr="00DE788D">
        <w:rPr>
          <w:rFonts w:ascii="Verdana" w:hAnsi="Verdana"/>
          <w:sz w:val="20"/>
          <w:szCs w:val="20"/>
        </w:rPr>
        <w:t xml:space="preserve">alused, tingimused ja korra. </w:t>
      </w:r>
    </w:p>
    <w:p w:rsidR="00AE4F58" w:rsidRPr="00DE788D" w:rsidRDefault="00AE4F58" w:rsidP="00DE788D">
      <w:pPr>
        <w:pStyle w:val="ListParagraph"/>
        <w:tabs>
          <w:tab w:val="left" w:pos="720"/>
        </w:tabs>
        <w:spacing w:after="0" w:line="240" w:lineRule="auto"/>
        <w:ind w:left="1985"/>
        <w:jc w:val="both"/>
        <w:rPr>
          <w:rFonts w:ascii="Verdana" w:hAnsi="Verdana"/>
          <w:sz w:val="20"/>
          <w:szCs w:val="20"/>
        </w:rPr>
      </w:pPr>
    </w:p>
    <w:p w:rsidR="00AE4F58" w:rsidRDefault="00AE4F58" w:rsidP="0022705D">
      <w:pPr>
        <w:pStyle w:val="ListParagraph"/>
        <w:numPr>
          <w:ilvl w:val="1"/>
          <w:numId w:val="10"/>
        </w:numPr>
        <w:tabs>
          <w:tab w:val="clear" w:pos="360"/>
          <w:tab w:val="left" w:pos="720"/>
          <w:tab w:val="num" w:pos="1985"/>
        </w:tabs>
        <w:spacing w:after="0" w:line="240" w:lineRule="auto"/>
        <w:ind w:left="1985" w:hanging="851"/>
        <w:jc w:val="both"/>
        <w:rPr>
          <w:rFonts w:ascii="Verdana" w:hAnsi="Verdana"/>
          <w:sz w:val="20"/>
          <w:szCs w:val="20"/>
        </w:rPr>
      </w:pPr>
      <w:r w:rsidRPr="00DE788D">
        <w:rPr>
          <w:rFonts w:ascii="Verdana" w:hAnsi="Verdana"/>
          <w:sz w:val="20"/>
          <w:szCs w:val="20"/>
        </w:rPr>
        <w:t>Garantiifond on moodustatud väärtpaberiturul finantsinstrumentidega (</w:t>
      </w:r>
      <w:r w:rsidR="000A738B">
        <w:rPr>
          <w:rFonts w:ascii="Verdana" w:hAnsi="Verdana"/>
          <w:sz w:val="20"/>
          <w:szCs w:val="20"/>
        </w:rPr>
        <w:t xml:space="preserve">ka: </w:t>
      </w:r>
      <w:r w:rsidRPr="00DE788D">
        <w:rPr>
          <w:rFonts w:ascii="Verdana" w:hAnsi="Verdana"/>
          <w:sz w:val="20"/>
          <w:szCs w:val="20"/>
        </w:rPr>
        <w:t xml:space="preserve">väärtpaberitega) tehtud tehingute täitmise tagamiseks Reeglites </w:t>
      </w:r>
      <w:r w:rsidR="003354E8" w:rsidRPr="00DE788D">
        <w:rPr>
          <w:rFonts w:ascii="Verdana" w:hAnsi="Verdana"/>
          <w:sz w:val="20"/>
          <w:szCs w:val="20"/>
        </w:rPr>
        <w:t>sätestatud</w:t>
      </w:r>
      <w:r w:rsidRPr="00DE788D">
        <w:rPr>
          <w:rFonts w:ascii="Verdana" w:hAnsi="Verdana"/>
          <w:sz w:val="20"/>
          <w:szCs w:val="20"/>
        </w:rPr>
        <w:t xml:space="preserve"> tingimustel</w:t>
      </w:r>
      <w:r w:rsidR="00DE788D">
        <w:rPr>
          <w:rFonts w:ascii="Verdana" w:hAnsi="Verdana"/>
          <w:sz w:val="20"/>
          <w:szCs w:val="20"/>
        </w:rPr>
        <w:t xml:space="preserve"> ja ulatuses</w:t>
      </w:r>
      <w:r w:rsidRPr="00DE788D">
        <w:rPr>
          <w:rFonts w:ascii="Verdana" w:hAnsi="Verdana"/>
          <w:sz w:val="20"/>
          <w:szCs w:val="20"/>
        </w:rPr>
        <w:t xml:space="preserve">. </w:t>
      </w:r>
    </w:p>
    <w:p w:rsidR="0022705D" w:rsidRPr="0022705D" w:rsidRDefault="0022705D" w:rsidP="0022705D">
      <w:pPr>
        <w:pStyle w:val="ListParagraph"/>
        <w:tabs>
          <w:tab w:val="left" w:pos="720"/>
        </w:tabs>
        <w:spacing w:after="0" w:line="240" w:lineRule="auto"/>
        <w:ind w:left="1985"/>
        <w:jc w:val="both"/>
        <w:rPr>
          <w:rFonts w:ascii="Verdana" w:hAnsi="Verdana"/>
          <w:sz w:val="20"/>
          <w:szCs w:val="20"/>
        </w:rPr>
      </w:pPr>
    </w:p>
    <w:p w:rsidR="00CE45E5" w:rsidRPr="005B4D12" w:rsidRDefault="007A0AF0" w:rsidP="005B4D12">
      <w:pPr>
        <w:tabs>
          <w:tab w:val="left" w:pos="1134"/>
        </w:tabs>
        <w:spacing w:after="0" w:line="240" w:lineRule="auto"/>
        <w:ind w:left="1985" w:hanging="851"/>
        <w:jc w:val="both"/>
        <w:rPr>
          <w:rFonts w:ascii="Verdana" w:hAnsi="Verdana"/>
          <w:sz w:val="20"/>
          <w:szCs w:val="20"/>
        </w:rPr>
      </w:pPr>
      <w:r w:rsidRPr="00CE640E">
        <w:rPr>
          <w:rFonts w:ascii="Verdana" w:hAnsi="Verdana"/>
          <w:sz w:val="20"/>
          <w:szCs w:val="20"/>
        </w:rPr>
        <w:t>1.3.</w:t>
      </w:r>
      <w:r w:rsidRPr="00CE640E">
        <w:rPr>
          <w:rFonts w:ascii="Verdana" w:hAnsi="Verdana"/>
          <w:sz w:val="20"/>
          <w:szCs w:val="20"/>
        </w:rPr>
        <w:tab/>
      </w:r>
      <w:r w:rsidR="00CE45E5" w:rsidRPr="00CE640E">
        <w:rPr>
          <w:rFonts w:ascii="Verdana" w:hAnsi="Verdana"/>
          <w:sz w:val="20"/>
          <w:szCs w:val="20"/>
        </w:rPr>
        <w:t>Käesolevates Reeglite</w:t>
      </w:r>
      <w:r w:rsidR="000D7216" w:rsidRPr="00CE640E">
        <w:rPr>
          <w:rFonts w:ascii="Verdana" w:hAnsi="Verdana"/>
          <w:sz w:val="20"/>
          <w:szCs w:val="20"/>
        </w:rPr>
        <w:t xml:space="preserve"> tähenduses hõlmab</w:t>
      </w:r>
      <w:r w:rsidR="00CE45E5" w:rsidRPr="00CE640E">
        <w:rPr>
          <w:rFonts w:ascii="Verdana" w:hAnsi="Verdana"/>
          <w:sz w:val="20"/>
          <w:szCs w:val="20"/>
        </w:rPr>
        <w:t xml:space="preserve"> mõiste  </w:t>
      </w:r>
      <w:r w:rsidR="009633CA" w:rsidRPr="000D7216">
        <w:rPr>
          <w:rFonts w:ascii="Verdana" w:eastAsia="Times New Roman" w:hAnsi="Verdana"/>
          <w:sz w:val="20"/>
          <w:szCs w:val="20"/>
          <w:lang w:eastAsia="et-EE"/>
        </w:rPr>
        <w:t xml:space="preserve">“Balti Börsid” </w:t>
      </w:r>
      <w:r w:rsidR="00647859">
        <w:rPr>
          <w:rFonts w:ascii="Verdana" w:eastAsia="Times New Roman" w:hAnsi="Verdana"/>
          <w:sz w:val="20"/>
          <w:szCs w:val="20"/>
          <w:lang w:eastAsia="et-EE"/>
        </w:rPr>
        <w:t xml:space="preserve"> </w:t>
      </w:r>
      <w:r w:rsidR="00CE45E5" w:rsidRPr="000D7216">
        <w:rPr>
          <w:rFonts w:ascii="Verdana" w:eastAsia="Times New Roman" w:hAnsi="Verdana"/>
          <w:sz w:val="20"/>
          <w:szCs w:val="20"/>
          <w:lang w:eastAsia="et-EE"/>
        </w:rPr>
        <w:t>turukorraldajaid</w:t>
      </w:r>
      <w:r w:rsidR="009633CA" w:rsidRPr="000D7216">
        <w:rPr>
          <w:rFonts w:ascii="Verdana" w:eastAsia="Times New Roman" w:hAnsi="Verdana"/>
          <w:sz w:val="20"/>
          <w:szCs w:val="20"/>
          <w:lang w:eastAsia="et-EE"/>
        </w:rPr>
        <w:t xml:space="preserve"> </w:t>
      </w:r>
      <w:r w:rsidR="00CE45E5" w:rsidRPr="000D7216">
        <w:rPr>
          <w:rFonts w:ascii="Verdana" w:eastAsia="Times New Roman" w:hAnsi="Verdana"/>
          <w:sz w:val="20"/>
          <w:szCs w:val="20"/>
          <w:lang w:eastAsia="et-EE"/>
        </w:rPr>
        <w:t xml:space="preserve">NASDAQ OMX Tallinn, NASDAQ OMX </w:t>
      </w:r>
      <w:r w:rsidR="009633CA" w:rsidRPr="000D7216">
        <w:rPr>
          <w:rFonts w:ascii="Verdana" w:eastAsia="Times New Roman" w:hAnsi="Verdana"/>
          <w:sz w:val="20"/>
          <w:szCs w:val="20"/>
          <w:lang w:eastAsia="et-EE"/>
        </w:rPr>
        <w:t>Riia</w:t>
      </w:r>
      <w:r w:rsidR="00CE45E5" w:rsidRPr="000D7216">
        <w:rPr>
          <w:rFonts w:ascii="Verdana" w:eastAsia="Times New Roman" w:hAnsi="Verdana"/>
          <w:sz w:val="20"/>
          <w:szCs w:val="20"/>
          <w:lang w:eastAsia="et-EE"/>
        </w:rPr>
        <w:t xml:space="preserve"> ja NASDAQ OMX</w:t>
      </w:r>
      <w:r w:rsidR="005B4D12">
        <w:rPr>
          <w:rFonts w:ascii="Verdana" w:eastAsia="Times New Roman" w:hAnsi="Verdana"/>
          <w:sz w:val="20"/>
          <w:szCs w:val="20"/>
          <w:lang w:eastAsia="et-EE"/>
        </w:rPr>
        <w:t xml:space="preserve"> </w:t>
      </w:r>
      <w:r w:rsidR="009633CA" w:rsidRPr="000D7216">
        <w:rPr>
          <w:rFonts w:ascii="Verdana" w:eastAsia="Times New Roman" w:hAnsi="Verdana"/>
          <w:sz w:val="20"/>
          <w:szCs w:val="20"/>
          <w:lang w:eastAsia="et-EE"/>
        </w:rPr>
        <w:t xml:space="preserve">Vilnius </w:t>
      </w:r>
      <w:r w:rsidR="003354E8" w:rsidRPr="000D7216">
        <w:rPr>
          <w:rFonts w:ascii="Verdana" w:eastAsia="Times New Roman" w:hAnsi="Verdana"/>
          <w:sz w:val="20"/>
          <w:szCs w:val="20"/>
          <w:lang w:eastAsia="et-EE"/>
        </w:rPr>
        <w:t xml:space="preserve"> </w:t>
      </w:r>
      <w:r w:rsidR="00CE45E5" w:rsidRPr="000D7216">
        <w:rPr>
          <w:rFonts w:ascii="Verdana" w:eastAsia="Times New Roman" w:hAnsi="Verdana"/>
          <w:sz w:val="20"/>
          <w:szCs w:val="20"/>
          <w:lang w:eastAsia="et-EE"/>
        </w:rPr>
        <w:t xml:space="preserve">(edaspidi eraldi ka Balti </w:t>
      </w:r>
      <w:r w:rsidR="009633CA" w:rsidRPr="000D7216">
        <w:rPr>
          <w:rFonts w:ascii="Verdana" w:eastAsia="Times New Roman" w:hAnsi="Verdana"/>
          <w:sz w:val="20"/>
          <w:szCs w:val="20"/>
          <w:lang w:eastAsia="et-EE"/>
        </w:rPr>
        <w:t>Börs</w:t>
      </w:r>
      <w:r w:rsidR="00CE45E5" w:rsidRPr="000D7216">
        <w:rPr>
          <w:rFonts w:ascii="Verdana" w:eastAsia="Times New Roman" w:hAnsi="Verdana"/>
          <w:sz w:val="20"/>
          <w:szCs w:val="20"/>
          <w:lang w:eastAsia="et-EE"/>
        </w:rPr>
        <w:t>)</w:t>
      </w:r>
      <w:r w:rsidR="009633CA" w:rsidRPr="000D7216">
        <w:rPr>
          <w:rFonts w:ascii="Verdana" w:eastAsia="Times New Roman" w:hAnsi="Verdana"/>
          <w:sz w:val="20"/>
          <w:szCs w:val="20"/>
          <w:lang w:eastAsia="et-EE"/>
        </w:rPr>
        <w:t>.</w:t>
      </w:r>
    </w:p>
    <w:p w:rsidR="009633CA" w:rsidRPr="000D7216" w:rsidRDefault="009633CA" w:rsidP="009633CA">
      <w:pPr>
        <w:spacing w:after="0" w:line="240" w:lineRule="auto"/>
        <w:ind w:left="1080"/>
        <w:jc w:val="both"/>
        <w:rPr>
          <w:rFonts w:ascii="Verdana" w:eastAsia="Times New Roman" w:hAnsi="Verdana"/>
          <w:sz w:val="20"/>
          <w:szCs w:val="20"/>
          <w:lang w:eastAsia="et-EE"/>
        </w:rPr>
      </w:pPr>
    </w:p>
    <w:p w:rsidR="009633CA" w:rsidRPr="000D7216" w:rsidRDefault="00A120FC" w:rsidP="00DE788D">
      <w:pPr>
        <w:pStyle w:val="ListParagraph"/>
        <w:numPr>
          <w:ilvl w:val="1"/>
          <w:numId w:val="12"/>
        </w:numPr>
        <w:tabs>
          <w:tab w:val="clear" w:pos="360"/>
          <w:tab w:val="num" w:pos="1985"/>
        </w:tabs>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Käesole</w:t>
      </w:r>
      <w:r w:rsidR="005B4D12">
        <w:rPr>
          <w:rFonts w:ascii="Verdana" w:eastAsia="Times New Roman" w:hAnsi="Verdana"/>
          <w:sz w:val="20"/>
          <w:szCs w:val="20"/>
          <w:lang w:eastAsia="et-EE"/>
        </w:rPr>
        <w:t>vate Reeglites tähendab mõiste Börsi l</w:t>
      </w:r>
      <w:r w:rsidRPr="000D7216">
        <w:rPr>
          <w:rFonts w:ascii="Verdana" w:eastAsia="Times New Roman" w:hAnsi="Verdana"/>
          <w:sz w:val="20"/>
          <w:szCs w:val="20"/>
          <w:lang w:eastAsia="et-EE"/>
        </w:rPr>
        <w:t xml:space="preserve">iikme </w:t>
      </w:r>
      <w:r w:rsidR="009633CA" w:rsidRPr="00DE788D">
        <w:rPr>
          <w:rFonts w:ascii="Verdana" w:eastAsia="Times New Roman" w:hAnsi="Verdana"/>
          <w:sz w:val="20"/>
          <w:szCs w:val="20"/>
          <w:lang w:eastAsia="et-EE"/>
        </w:rPr>
        <w:t xml:space="preserve">“Kodubörs” Balti riigis registreeritud investeerimisühingu või krediidiasutuse puhul selles Balti riigis </w:t>
      </w:r>
      <w:r w:rsidRPr="000D7216">
        <w:rPr>
          <w:rFonts w:ascii="Verdana" w:eastAsia="Times New Roman" w:hAnsi="Verdana"/>
          <w:iCs/>
          <w:sz w:val="20"/>
          <w:szCs w:val="20"/>
          <w:lang w:eastAsia="et-EE"/>
        </w:rPr>
        <w:t>(Eesti Vabariik, Läti Vabariik ja Leedu Vabariik)</w:t>
      </w:r>
      <w:r w:rsidRPr="000D7216">
        <w:rPr>
          <w:rFonts w:ascii="Verdana" w:eastAsia="Times New Roman" w:hAnsi="Verdana"/>
          <w:sz w:val="20"/>
          <w:szCs w:val="20"/>
          <w:lang w:eastAsia="et-EE"/>
        </w:rPr>
        <w:t xml:space="preserve"> </w:t>
      </w:r>
      <w:r w:rsidR="009633CA" w:rsidRPr="00DE788D">
        <w:rPr>
          <w:rFonts w:ascii="Verdana" w:eastAsia="Times New Roman" w:hAnsi="Verdana"/>
          <w:sz w:val="20"/>
          <w:szCs w:val="20"/>
          <w:lang w:eastAsia="et-EE"/>
        </w:rPr>
        <w:t>tegutsev</w:t>
      </w:r>
      <w:r w:rsidR="005B4D12">
        <w:rPr>
          <w:rFonts w:ascii="Verdana" w:eastAsia="Times New Roman" w:hAnsi="Verdana"/>
          <w:sz w:val="20"/>
          <w:szCs w:val="20"/>
          <w:lang w:eastAsia="et-EE"/>
        </w:rPr>
        <w:t>at</w:t>
      </w:r>
      <w:r w:rsidR="009633CA" w:rsidRPr="00DE788D">
        <w:rPr>
          <w:rFonts w:ascii="Verdana" w:eastAsia="Times New Roman" w:hAnsi="Verdana"/>
          <w:sz w:val="20"/>
          <w:szCs w:val="20"/>
          <w:lang w:eastAsia="et-EE"/>
        </w:rPr>
        <w:t xml:space="preserve"> Balti Börs</w:t>
      </w:r>
      <w:r w:rsidR="005B4D12">
        <w:rPr>
          <w:rFonts w:ascii="Verdana" w:eastAsia="Times New Roman" w:hAnsi="Verdana"/>
          <w:sz w:val="20"/>
          <w:szCs w:val="20"/>
          <w:lang w:eastAsia="et-EE"/>
        </w:rPr>
        <w:t>i</w:t>
      </w:r>
      <w:r w:rsidR="009633CA" w:rsidRPr="00DE788D">
        <w:rPr>
          <w:rFonts w:ascii="Verdana" w:eastAsia="Times New Roman" w:hAnsi="Verdana"/>
          <w:sz w:val="20"/>
          <w:szCs w:val="20"/>
          <w:lang w:eastAsia="et-EE"/>
        </w:rPr>
        <w:t xml:space="preserve">, kus investeerimisühing </w:t>
      </w:r>
      <w:r w:rsidRPr="000D7216">
        <w:rPr>
          <w:rFonts w:ascii="Verdana" w:eastAsia="Times New Roman" w:hAnsi="Verdana"/>
          <w:sz w:val="20"/>
          <w:szCs w:val="20"/>
          <w:lang w:eastAsia="et-EE"/>
        </w:rPr>
        <w:t xml:space="preserve">või krediidiasutus </w:t>
      </w:r>
      <w:r w:rsidR="009633CA" w:rsidRPr="00DE788D">
        <w:rPr>
          <w:rFonts w:ascii="Verdana" w:eastAsia="Times New Roman" w:hAnsi="Verdana"/>
          <w:sz w:val="20"/>
          <w:szCs w:val="20"/>
          <w:lang w:eastAsia="et-EE"/>
        </w:rPr>
        <w:t>on registreeritud. Väljaspool Balti riike registreeritud investeerimisühingu või krediidiasutuse puhul</w:t>
      </w:r>
      <w:r w:rsidR="005B4D12">
        <w:rPr>
          <w:rFonts w:ascii="Verdana" w:eastAsia="Times New Roman" w:hAnsi="Verdana"/>
          <w:sz w:val="20"/>
          <w:szCs w:val="20"/>
          <w:lang w:eastAsia="et-EE"/>
        </w:rPr>
        <w:t xml:space="preserve"> seda</w:t>
      </w:r>
      <w:r w:rsidR="009633CA" w:rsidRPr="00DE788D">
        <w:rPr>
          <w:rFonts w:ascii="Verdana" w:eastAsia="Times New Roman" w:hAnsi="Verdana"/>
          <w:sz w:val="20"/>
          <w:szCs w:val="20"/>
          <w:lang w:eastAsia="et-EE"/>
        </w:rPr>
        <w:t xml:space="preserve"> Balti Börs</w:t>
      </w:r>
      <w:r w:rsidR="005B4D12">
        <w:rPr>
          <w:rFonts w:ascii="Verdana" w:eastAsia="Times New Roman" w:hAnsi="Verdana"/>
          <w:sz w:val="20"/>
          <w:szCs w:val="20"/>
          <w:lang w:eastAsia="et-EE"/>
        </w:rPr>
        <w:t>i</w:t>
      </w:r>
      <w:r w:rsidR="009633CA" w:rsidRPr="00DE788D">
        <w:rPr>
          <w:rFonts w:ascii="Verdana" w:eastAsia="Times New Roman" w:hAnsi="Verdana"/>
          <w:sz w:val="20"/>
          <w:szCs w:val="20"/>
          <w:lang w:eastAsia="et-EE"/>
        </w:rPr>
        <w:t>, kellele esitati liikmestaatuse omandamise taotlus esimesena</w:t>
      </w:r>
      <w:r w:rsidR="000A738B">
        <w:rPr>
          <w:rFonts w:ascii="Verdana" w:eastAsia="Times New Roman" w:hAnsi="Verdana"/>
          <w:sz w:val="20"/>
          <w:szCs w:val="20"/>
          <w:lang w:eastAsia="et-EE"/>
        </w:rPr>
        <w:t>.</w:t>
      </w:r>
    </w:p>
    <w:p w:rsidR="00A120FC" w:rsidRPr="000D7216" w:rsidRDefault="00A120FC" w:rsidP="00DE788D">
      <w:pPr>
        <w:pStyle w:val="ListParagraph"/>
        <w:spacing w:after="0" w:line="240" w:lineRule="auto"/>
        <w:ind w:left="1985"/>
        <w:jc w:val="both"/>
        <w:rPr>
          <w:rFonts w:ascii="Verdana" w:eastAsia="Times New Roman" w:hAnsi="Verdana"/>
          <w:sz w:val="20"/>
          <w:szCs w:val="20"/>
          <w:lang w:eastAsia="et-EE"/>
        </w:rPr>
      </w:pPr>
    </w:p>
    <w:p w:rsidR="00790D57" w:rsidRDefault="00790D57" w:rsidP="005B4D12">
      <w:pPr>
        <w:pStyle w:val="ListParagraph"/>
        <w:numPr>
          <w:ilvl w:val="1"/>
          <w:numId w:val="12"/>
        </w:numPr>
        <w:tabs>
          <w:tab w:val="clear" w:pos="360"/>
          <w:tab w:val="num" w:pos="1985"/>
        </w:tabs>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Õigusaktidega reguleerimata osas reguleeritakse Reeglitega:</w:t>
      </w:r>
    </w:p>
    <w:p w:rsidR="00B06D8C" w:rsidRPr="00B06D8C" w:rsidRDefault="00B06D8C" w:rsidP="00B06D8C">
      <w:pPr>
        <w:spacing w:after="0" w:line="240" w:lineRule="auto"/>
        <w:jc w:val="both"/>
        <w:rPr>
          <w:rFonts w:ascii="Verdana" w:eastAsia="Times New Roman" w:hAnsi="Verdana"/>
          <w:sz w:val="20"/>
          <w:szCs w:val="20"/>
          <w:lang w:eastAsia="et-EE"/>
        </w:rPr>
      </w:pPr>
    </w:p>
    <w:p w:rsidR="00790D57" w:rsidRPr="000D7216" w:rsidRDefault="00790D57" w:rsidP="00DE788D">
      <w:pPr>
        <w:pStyle w:val="ListParagraph"/>
        <w:spacing w:after="0" w:line="240" w:lineRule="auto"/>
        <w:ind w:left="2835" w:hanging="850"/>
        <w:jc w:val="both"/>
        <w:rPr>
          <w:rFonts w:ascii="Verdana" w:eastAsia="Times New Roman" w:hAnsi="Verdana"/>
          <w:sz w:val="20"/>
          <w:szCs w:val="20"/>
          <w:lang w:eastAsia="et-EE"/>
        </w:rPr>
      </w:pPr>
      <w:r w:rsidRPr="000D7216">
        <w:rPr>
          <w:rFonts w:ascii="Verdana" w:eastAsia="Times New Roman" w:hAnsi="Verdana"/>
          <w:sz w:val="20"/>
          <w:szCs w:val="20"/>
          <w:lang w:eastAsia="et-EE"/>
        </w:rPr>
        <w:t xml:space="preserve">1.5.1. </w:t>
      </w:r>
      <w:r w:rsidR="00CC5B05">
        <w:rPr>
          <w:rFonts w:ascii="Verdana" w:eastAsia="Times New Roman" w:hAnsi="Verdana"/>
          <w:sz w:val="20"/>
          <w:szCs w:val="20"/>
          <w:lang w:eastAsia="et-EE"/>
        </w:rPr>
        <w:tab/>
      </w:r>
      <w:r w:rsidR="000D7216" w:rsidRPr="000D7216">
        <w:rPr>
          <w:rFonts w:ascii="Verdana" w:eastAsia="Times New Roman" w:hAnsi="Verdana"/>
          <w:sz w:val="20"/>
          <w:szCs w:val="20"/>
          <w:lang w:eastAsia="et-EE"/>
        </w:rPr>
        <w:t>Garantiifondi moodustamist</w:t>
      </w:r>
      <w:r w:rsidR="005B4D12">
        <w:rPr>
          <w:rFonts w:ascii="Verdana" w:eastAsia="Times New Roman" w:hAnsi="Verdana"/>
          <w:sz w:val="20"/>
          <w:szCs w:val="20"/>
          <w:lang w:eastAsia="et-EE"/>
        </w:rPr>
        <w:t xml:space="preserve"> ja valitsemist</w:t>
      </w:r>
      <w:r w:rsidR="000D7216" w:rsidRPr="000D7216">
        <w:rPr>
          <w:rFonts w:ascii="Verdana" w:eastAsia="Times New Roman" w:hAnsi="Verdana"/>
          <w:sz w:val="20"/>
          <w:szCs w:val="20"/>
          <w:lang w:eastAsia="et-EE"/>
        </w:rPr>
        <w:t>;</w:t>
      </w:r>
    </w:p>
    <w:p w:rsidR="000D7216" w:rsidRDefault="000D7216" w:rsidP="00DE788D">
      <w:pPr>
        <w:pStyle w:val="ListParagraph"/>
        <w:spacing w:after="0" w:line="240" w:lineRule="auto"/>
        <w:ind w:left="2835" w:hanging="850"/>
        <w:jc w:val="both"/>
        <w:rPr>
          <w:rFonts w:ascii="Verdana" w:eastAsia="Times New Roman" w:hAnsi="Verdana"/>
          <w:sz w:val="20"/>
          <w:szCs w:val="20"/>
          <w:lang w:eastAsia="et-EE"/>
        </w:rPr>
      </w:pPr>
      <w:r w:rsidRPr="000D7216">
        <w:rPr>
          <w:rFonts w:ascii="Verdana" w:eastAsia="Times New Roman" w:hAnsi="Verdana"/>
          <w:sz w:val="20"/>
          <w:szCs w:val="20"/>
          <w:lang w:eastAsia="et-EE"/>
        </w:rPr>
        <w:t xml:space="preserve">1.5.2. </w:t>
      </w:r>
      <w:r w:rsidR="00CC5B05">
        <w:rPr>
          <w:rFonts w:ascii="Verdana" w:eastAsia="Times New Roman" w:hAnsi="Verdana"/>
          <w:sz w:val="20"/>
          <w:szCs w:val="20"/>
          <w:lang w:eastAsia="et-EE"/>
        </w:rPr>
        <w:tab/>
      </w:r>
      <w:r w:rsidRPr="000D7216">
        <w:rPr>
          <w:rFonts w:ascii="Verdana" w:eastAsia="Times New Roman" w:hAnsi="Verdana"/>
          <w:sz w:val="20"/>
          <w:szCs w:val="20"/>
          <w:lang w:eastAsia="et-EE"/>
        </w:rPr>
        <w:t>Liikmete osamaksete</w:t>
      </w:r>
      <w:r>
        <w:rPr>
          <w:rFonts w:ascii="Verdana" w:eastAsia="Times New Roman" w:hAnsi="Verdana"/>
          <w:sz w:val="20"/>
          <w:szCs w:val="20"/>
          <w:lang w:eastAsia="et-EE"/>
        </w:rPr>
        <w:t xml:space="preserve"> suuruse arvutamise ja maksmise korda;</w:t>
      </w:r>
    </w:p>
    <w:p w:rsidR="000D7216" w:rsidRDefault="000D7216" w:rsidP="00DE788D">
      <w:pPr>
        <w:pStyle w:val="ListParagraph"/>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1.5.3. </w:t>
      </w:r>
      <w:r w:rsidR="00CC5B05">
        <w:rPr>
          <w:rFonts w:ascii="Verdana" w:eastAsia="Times New Roman" w:hAnsi="Verdana"/>
          <w:sz w:val="20"/>
          <w:szCs w:val="20"/>
          <w:lang w:eastAsia="et-EE"/>
        </w:rPr>
        <w:tab/>
      </w:r>
      <w:r>
        <w:rPr>
          <w:rFonts w:ascii="Verdana" w:eastAsia="Times New Roman" w:hAnsi="Verdana"/>
          <w:sz w:val="20"/>
          <w:szCs w:val="20"/>
          <w:lang w:eastAsia="et-EE"/>
        </w:rPr>
        <w:t>Garantiifondi vahendite kasutamist;</w:t>
      </w:r>
    </w:p>
    <w:p w:rsidR="000D7216" w:rsidRDefault="000D7216" w:rsidP="00DE788D">
      <w:pPr>
        <w:pStyle w:val="ListParagraph"/>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1.5.4.</w:t>
      </w:r>
      <w:r w:rsidR="00CC5B05">
        <w:rPr>
          <w:rFonts w:ascii="Verdana" w:eastAsia="Times New Roman" w:hAnsi="Verdana"/>
          <w:sz w:val="20"/>
          <w:szCs w:val="20"/>
          <w:lang w:eastAsia="et-EE"/>
        </w:rPr>
        <w:tab/>
      </w:r>
      <w:r>
        <w:rPr>
          <w:rFonts w:ascii="Verdana" w:eastAsia="Times New Roman" w:hAnsi="Verdana"/>
          <w:sz w:val="20"/>
          <w:szCs w:val="20"/>
          <w:lang w:eastAsia="et-EE"/>
        </w:rPr>
        <w:t xml:space="preserve">Liikme vastutust Garantiifondiga seonduvate </w:t>
      </w:r>
      <w:r w:rsidR="00DE788D">
        <w:rPr>
          <w:rFonts w:ascii="Verdana" w:eastAsia="Times New Roman" w:hAnsi="Verdana"/>
          <w:sz w:val="20"/>
          <w:szCs w:val="20"/>
          <w:lang w:eastAsia="et-EE"/>
        </w:rPr>
        <w:t>finants</w:t>
      </w:r>
      <w:r>
        <w:rPr>
          <w:rFonts w:ascii="Verdana" w:eastAsia="Times New Roman" w:hAnsi="Verdana"/>
          <w:sz w:val="20"/>
          <w:szCs w:val="20"/>
          <w:lang w:eastAsia="et-EE"/>
        </w:rPr>
        <w:t>kohustuste mittetäitmisel;</w:t>
      </w:r>
    </w:p>
    <w:p w:rsidR="0093248E" w:rsidRDefault="000D7216" w:rsidP="005B4D12">
      <w:pPr>
        <w:pStyle w:val="ListParagraph"/>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1.5.5. </w:t>
      </w:r>
      <w:r w:rsidR="00CC5B05">
        <w:rPr>
          <w:rFonts w:ascii="Verdana" w:eastAsia="Times New Roman" w:hAnsi="Verdana"/>
          <w:sz w:val="20"/>
          <w:szCs w:val="20"/>
          <w:lang w:eastAsia="et-EE"/>
        </w:rPr>
        <w:tab/>
      </w:r>
      <w:r>
        <w:rPr>
          <w:rFonts w:ascii="Verdana" w:eastAsia="Times New Roman" w:hAnsi="Verdana"/>
          <w:sz w:val="20"/>
          <w:szCs w:val="20"/>
          <w:lang w:eastAsia="et-EE"/>
        </w:rPr>
        <w:t>Garantiifondi taastamist.</w:t>
      </w:r>
    </w:p>
    <w:p w:rsidR="0093248E" w:rsidRPr="0093248E" w:rsidRDefault="0093248E" w:rsidP="009633CA">
      <w:pPr>
        <w:spacing w:after="0" w:line="240" w:lineRule="auto"/>
        <w:jc w:val="both"/>
        <w:rPr>
          <w:rFonts w:ascii="Verdana" w:eastAsia="Times New Roman" w:hAnsi="Verdana"/>
          <w:sz w:val="20"/>
          <w:szCs w:val="20"/>
          <w:lang w:eastAsia="et-EE"/>
        </w:rPr>
      </w:pPr>
    </w:p>
    <w:p w:rsidR="009633CA" w:rsidRPr="0093248E" w:rsidRDefault="0093248E" w:rsidP="0093248E">
      <w:pPr>
        <w:spacing w:after="0" w:line="240" w:lineRule="auto"/>
        <w:ind w:left="1985" w:hanging="851"/>
        <w:jc w:val="both"/>
        <w:rPr>
          <w:rFonts w:ascii="Verdana" w:eastAsia="Times New Roman" w:hAnsi="Verdana"/>
          <w:sz w:val="20"/>
          <w:szCs w:val="20"/>
          <w:lang w:eastAsia="et-EE"/>
        </w:rPr>
      </w:pPr>
      <w:r>
        <w:rPr>
          <w:rFonts w:ascii="Verdana" w:eastAsia="Arial Unicode MS" w:hAnsi="Verdana"/>
          <w:sz w:val="20"/>
          <w:szCs w:val="20"/>
          <w:lang w:eastAsia="et-EE"/>
        </w:rPr>
        <w:t xml:space="preserve">1.6. </w:t>
      </w:r>
      <w:r>
        <w:rPr>
          <w:rFonts w:ascii="Verdana" w:eastAsia="Arial Unicode MS" w:hAnsi="Verdana"/>
          <w:sz w:val="20"/>
          <w:szCs w:val="20"/>
          <w:lang w:eastAsia="et-EE"/>
        </w:rPr>
        <w:tab/>
      </w:r>
      <w:r w:rsidR="009633CA" w:rsidRPr="0093248E">
        <w:rPr>
          <w:rFonts w:ascii="Verdana" w:eastAsia="Times New Roman" w:hAnsi="Verdana"/>
          <w:sz w:val="20"/>
          <w:szCs w:val="20"/>
          <w:lang w:eastAsia="et-EE"/>
        </w:rPr>
        <w:t xml:space="preserve">Hõlbustamaks erinevate Balti Börside garantiifonde käsitlevate nõuete järgimist nende liikmete poolt, kes on omandanud liikmestaatuse vähemalt kahel Balti Börsil, on Balti Börsid lisaks garantiifonde käsitlevate </w:t>
      </w:r>
      <w:r w:rsidR="000A738B">
        <w:rPr>
          <w:rFonts w:ascii="Verdana" w:eastAsia="Times New Roman" w:hAnsi="Verdana"/>
          <w:sz w:val="20"/>
          <w:szCs w:val="20"/>
          <w:lang w:eastAsia="et-EE"/>
        </w:rPr>
        <w:t xml:space="preserve">reeglite ja </w:t>
      </w:r>
      <w:r w:rsidR="009633CA" w:rsidRPr="0093248E">
        <w:rPr>
          <w:rFonts w:ascii="Verdana" w:eastAsia="Times New Roman" w:hAnsi="Verdana"/>
          <w:sz w:val="20"/>
          <w:szCs w:val="20"/>
          <w:lang w:eastAsia="et-EE"/>
        </w:rPr>
        <w:t>nõuete võimalikult ulatuslikule harmoneerimisele sõlminud garantiifondide korraldamise alase koostöö</w:t>
      </w:r>
      <w:r w:rsidR="00885909">
        <w:rPr>
          <w:rFonts w:ascii="Verdana" w:eastAsia="Times New Roman" w:hAnsi="Verdana"/>
          <w:sz w:val="20"/>
          <w:szCs w:val="20"/>
          <w:lang w:eastAsia="et-EE"/>
        </w:rPr>
        <w:t>lepingu (edaspidi: Koostööleping</w:t>
      </w:r>
      <w:r w:rsidR="009633CA" w:rsidRPr="0093248E">
        <w:rPr>
          <w:rFonts w:ascii="Verdana" w:eastAsia="Times New Roman" w:hAnsi="Verdana"/>
          <w:sz w:val="20"/>
          <w:szCs w:val="20"/>
          <w:lang w:eastAsia="et-EE"/>
        </w:rPr>
        <w:t>), mille alusel peetakse ühist arvestust Balti Börside garantiifondidesse tehtavate osamaksete üle ning mille kohaselt Kodubörs:</w:t>
      </w:r>
    </w:p>
    <w:p w:rsidR="009633CA" w:rsidRPr="0093248E" w:rsidRDefault="009633CA" w:rsidP="009633CA">
      <w:pPr>
        <w:spacing w:after="0" w:line="240" w:lineRule="auto"/>
        <w:jc w:val="both"/>
        <w:rPr>
          <w:rFonts w:ascii="Verdana" w:eastAsia="Times New Roman" w:hAnsi="Verdana"/>
          <w:sz w:val="20"/>
          <w:szCs w:val="20"/>
          <w:lang w:eastAsia="et-EE"/>
        </w:rPr>
      </w:pPr>
    </w:p>
    <w:p w:rsidR="009633CA" w:rsidRPr="000D7216" w:rsidRDefault="000A738B" w:rsidP="005B4D12">
      <w:pPr>
        <w:spacing w:after="0" w:line="240" w:lineRule="auto"/>
        <w:ind w:left="283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1.6.1. </w:t>
      </w:r>
      <w:r w:rsidR="005B4D12">
        <w:rPr>
          <w:rFonts w:ascii="Verdana" w:eastAsia="Times New Roman" w:hAnsi="Verdana"/>
          <w:sz w:val="20"/>
          <w:szCs w:val="20"/>
          <w:lang w:eastAsia="et-EE"/>
        </w:rPr>
        <w:tab/>
      </w:r>
      <w:r w:rsidR="009633CA" w:rsidRPr="000D7216">
        <w:rPr>
          <w:rFonts w:ascii="Verdana" w:eastAsia="Times New Roman" w:hAnsi="Verdana"/>
          <w:sz w:val="20"/>
          <w:szCs w:val="20"/>
          <w:lang w:eastAsia="et-EE"/>
        </w:rPr>
        <w:t xml:space="preserve">teavitab Börsi liiget teise Balti Börsi garantiifondi </w:t>
      </w:r>
      <w:r w:rsidR="003B47F4">
        <w:rPr>
          <w:rFonts w:ascii="Verdana" w:eastAsia="Times New Roman" w:hAnsi="Verdana"/>
          <w:sz w:val="20"/>
          <w:szCs w:val="20"/>
          <w:lang w:eastAsia="et-EE"/>
        </w:rPr>
        <w:t xml:space="preserve">tasumisele kuuluvate </w:t>
      </w:r>
      <w:r w:rsidR="009633CA" w:rsidRPr="000D7216">
        <w:rPr>
          <w:rFonts w:ascii="Verdana" w:eastAsia="Times New Roman" w:hAnsi="Verdana"/>
          <w:sz w:val="20"/>
          <w:szCs w:val="20"/>
          <w:lang w:eastAsia="et-EE"/>
        </w:rPr>
        <w:t>osamakse</w:t>
      </w:r>
      <w:r w:rsidR="003B47F4">
        <w:rPr>
          <w:rFonts w:ascii="Verdana" w:eastAsia="Times New Roman" w:hAnsi="Verdana"/>
          <w:sz w:val="20"/>
          <w:szCs w:val="20"/>
          <w:lang w:eastAsia="et-EE"/>
        </w:rPr>
        <w:t>te suurusest</w:t>
      </w:r>
      <w:r w:rsidR="009633CA" w:rsidRPr="000D7216">
        <w:rPr>
          <w:rFonts w:ascii="Verdana" w:eastAsia="Times New Roman" w:hAnsi="Verdana"/>
          <w:sz w:val="20"/>
          <w:szCs w:val="20"/>
          <w:lang w:eastAsia="et-EE"/>
        </w:rPr>
        <w:t>;</w:t>
      </w:r>
    </w:p>
    <w:p w:rsidR="009633CA" w:rsidRPr="000D7216" w:rsidRDefault="009633CA" w:rsidP="005B4D12">
      <w:pPr>
        <w:spacing w:after="0" w:line="240" w:lineRule="auto"/>
        <w:ind w:left="2835" w:hanging="851"/>
        <w:jc w:val="both"/>
        <w:rPr>
          <w:rFonts w:ascii="Verdana" w:eastAsia="Times New Roman" w:hAnsi="Verdana"/>
          <w:sz w:val="20"/>
          <w:szCs w:val="20"/>
          <w:lang w:eastAsia="et-EE"/>
        </w:rPr>
      </w:pPr>
    </w:p>
    <w:p w:rsidR="009633CA" w:rsidRDefault="003B47F4" w:rsidP="005B4D12">
      <w:pPr>
        <w:spacing w:after="0" w:line="240" w:lineRule="auto"/>
        <w:ind w:left="283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1.6.2. </w:t>
      </w:r>
      <w:r w:rsidR="005B4D12">
        <w:rPr>
          <w:rFonts w:ascii="Verdana" w:eastAsia="Times New Roman" w:hAnsi="Verdana"/>
          <w:sz w:val="20"/>
          <w:szCs w:val="20"/>
          <w:lang w:eastAsia="et-EE"/>
        </w:rPr>
        <w:tab/>
      </w:r>
      <w:r w:rsidR="009633CA" w:rsidRPr="000D7216">
        <w:rPr>
          <w:rFonts w:ascii="Verdana" w:eastAsia="Times New Roman" w:hAnsi="Verdana"/>
          <w:sz w:val="20"/>
          <w:szCs w:val="20"/>
          <w:lang w:eastAsia="et-EE"/>
        </w:rPr>
        <w:t xml:space="preserve">korraldab </w:t>
      </w:r>
      <w:r>
        <w:rPr>
          <w:rFonts w:ascii="Verdana" w:eastAsia="Times New Roman" w:hAnsi="Verdana"/>
          <w:sz w:val="20"/>
          <w:szCs w:val="20"/>
          <w:lang w:eastAsia="et-EE"/>
        </w:rPr>
        <w:t xml:space="preserve">Börsi liikmete </w:t>
      </w:r>
      <w:r w:rsidR="009633CA" w:rsidRPr="000D7216">
        <w:rPr>
          <w:rFonts w:ascii="Verdana" w:eastAsia="Times New Roman" w:hAnsi="Verdana"/>
          <w:sz w:val="20"/>
          <w:szCs w:val="20"/>
          <w:lang w:eastAsia="et-EE"/>
        </w:rPr>
        <w:t>osamaksete ülekandmise teise Balti Börsi garantiifondi, eeldusel, et Börsi liige on tasumisele kuuluva osamakse Kodubörsile üle kandnud;</w:t>
      </w:r>
    </w:p>
    <w:p w:rsidR="003B47F4" w:rsidRPr="000D7216" w:rsidRDefault="003B47F4" w:rsidP="005B4D12">
      <w:pPr>
        <w:spacing w:after="0" w:line="240" w:lineRule="auto"/>
        <w:ind w:left="2835" w:hanging="851"/>
        <w:jc w:val="both"/>
        <w:rPr>
          <w:rFonts w:ascii="Verdana" w:eastAsia="Times New Roman" w:hAnsi="Verdana"/>
          <w:sz w:val="20"/>
          <w:szCs w:val="20"/>
          <w:lang w:eastAsia="et-EE"/>
        </w:rPr>
      </w:pPr>
    </w:p>
    <w:p w:rsidR="009633CA" w:rsidRPr="000D7216" w:rsidRDefault="003B47F4" w:rsidP="005B4D12">
      <w:pPr>
        <w:spacing w:after="0" w:line="240" w:lineRule="auto"/>
        <w:ind w:left="2835" w:hanging="851"/>
        <w:jc w:val="both"/>
        <w:rPr>
          <w:rFonts w:ascii="Verdana" w:eastAsia="Times New Roman" w:hAnsi="Verdana"/>
          <w:sz w:val="20"/>
          <w:szCs w:val="20"/>
          <w:lang w:eastAsia="et-EE"/>
        </w:rPr>
      </w:pPr>
      <w:r>
        <w:rPr>
          <w:rFonts w:ascii="Verdana" w:eastAsia="Times New Roman" w:hAnsi="Verdana"/>
          <w:sz w:val="20"/>
          <w:szCs w:val="20"/>
          <w:lang w:eastAsia="et-EE"/>
        </w:rPr>
        <w:t>1.6.3.</w:t>
      </w:r>
      <w:r w:rsidR="005B4D12">
        <w:rPr>
          <w:rFonts w:ascii="Verdana" w:eastAsia="Times New Roman" w:hAnsi="Verdana"/>
          <w:sz w:val="20"/>
          <w:szCs w:val="20"/>
          <w:lang w:eastAsia="et-EE"/>
        </w:rPr>
        <w:tab/>
      </w:r>
      <w:r w:rsidR="009633CA" w:rsidRPr="000D7216">
        <w:rPr>
          <w:rFonts w:ascii="Verdana" w:eastAsia="Times New Roman" w:hAnsi="Verdana"/>
          <w:sz w:val="20"/>
          <w:szCs w:val="20"/>
          <w:lang w:eastAsia="et-EE"/>
        </w:rPr>
        <w:t xml:space="preserve">informeerib </w:t>
      </w:r>
      <w:r>
        <w:rPr>
          <w:rFonts w:ascii="Verdana" w:eastAsia="Times New Roman" w:hAnsi="Verdana"/>
          <w:sz w:val="20"/>
          <w:szCs w:val="20"/>
          <w:lang w:eastAsia="et-EE"/>
        </w:rPr>
        <w:t xml:space="preserve">Börsi </w:t>
      </w:r>
      <w:r w:rsidR="009633CA" w:rsidRPr="000D7216">
        <w:rPr>
          <w:rFonts w:ascii="Verdana" w:eastAsia="Times New Roman" w:hAnsi="Verdana"/>
          <w:sz w:val="20"/>
          <w:szCs w:val="20"/>
          <w:lang w:eastAsia="et-EE"/>
        </w:rPr>
        <w:t xml:space="preserve">liikmeid teises Balti Börsi garantiifondis paiknevatest ja  liikmetele tagastamisele </w:t>
      </w:r>
      <w:r w:rsidR="009633CA" w:rsidRPr="000D7216">
        <w:rPr>
          <w:rFonts w:ascii="Verdana" w:eastAsia="Times New Roman" w:hAnsi="Verdana"/>
          <w:sz w:val="20"/>
          <w:szCs w:val="20"/>
          <w:lang w:eastAsia="et-EE"/>
        </w:rPr>
        <w:lastRenderedPageBreak/>
        <w:t>kuuluvatest vahenditest ning korraldab vastavalt selliste vahendite tagastamise või ümberpaigutamise ühe Balti Börsi garantiifondist teise Balti Börsi garantiifondi;</w:t>
      </w:r>
    </w:p>
    <w:p w:rsidR="009633CA" w:rsidRPr="000D7216" w:rsidRDefault="009633CA" w:rsidP="005B4D12">
      <w:pPr>
        <w:spacing w:after="0" w:line="240" w:lineRule="auto"/>
        <w:ind w:left="2835" w:hanging="851"/>
        <w:jc w:val="both"/>
        <w:rPr>
          <w:rFonts w:ascii="Verdana" w:eastAsia="Times New Roman" w:hAnsi="Verdana"/>
          <w:sz w:val="20"/>
          <w:szCs w:val="20"/>
          <w:lang w:eastAsia="et-EE"/>
        </w:rPr>
      </w:pPr>
    </w:p>
    <w:p w:rsidR="009633CA" w:rsidRPr="000D7216" w:rsidRDefault="003B47F4" w:rsidP="005B4D12">
      <w:pPr>
        <w:spacing w:after="0" w:line="240" w:lineRule="auto"/>
        <w:ind w:left="283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1.6.4. </w:t>
      </w:r>
      <w:r w:rsidR="005B4D12">
        <w:rPr>
          <w:rFonts w:ascii="Verdana" w:eastAsia="Times New Roman" w:hAnsi="Verdana"/>
          <w:sz w:val="20"/>
          <w:szCs w:val="20"/>
          <w:lang w:eastAsia="et-EE"/>
        </w:rPr>
        <w:tab/>
      </w:r>
      <w:r w:rsidR="009633CA" w:rsidRPr="000D7216">
        <w:rPr>
          <w:rFonts w:ascii="Verdana" w:eastAsia="Times New Roman" w:hAnsi="Verdana"/>
          <w:sz w:val="20"/>
          <w:szCs w:val="20"/>
          <w:lang w:eastAsia="et-EE"/>
        </w:rPr>
        <w:t>korraldab koostöös teiste Balti Börsidega liikme kauplemisaktiivsusel põhinevate regulaarsete osamaksete arvestust</w:t>
      </w:r>
      <w:r>
        <w:rPr>
          <w:rFonts w:ascii="Verdana" w:eastAsia="Times New Roman" w:hAnsi="Verdana"/>
          <w:sz w:val="20"/>
          <w:szCs w:val="20"/>
          <w:lang w:eastAsia="et-EE"/>
        </w:rPr>
        <w:t xml:space="preserve"> ja informeerib Börsi liiget arvestatud regulaarse osamakse suurusest.</w:t>
      </w:r>
      <w:r w:rsidR="009633CA" w:rsidRPr="000D7216">
        <w:rPr>
          <w:rFonts w:ascii="Verdana" w:eastAsia="Times New Roman" w:hAnsi="Verdana"/>
          <w:sz w:val="20"/>
          <w:szCs w:val="20"/>
          <w:lang w:eastAsia="et-EE"/>
        </w:rPr>
        <w:t xml:space="preserve"> </w:t>
      </w:r>
      <w:r>
        <w:rPr>
          <w:rFonts w:ascii="Verdana" w:eastAsia="Times New Roman" w:hAnsi="Verdana"/>
          <w:sz w:val="20"/>
          <w:szCs w:val="20"/>
          <w:lang w:eastAsia="et-EE"/>
        </w:rPr>
        <w:t>V</w:t>
      </w:r>
      <w:r w:rsidR="009633CA" w:rsidRPr="000D7216">
        <w:rPr>
          <w:rFonts w:ascii="Verdana" w:eastAsia="Times New Roman" w:hAnsi="Verdana"/>
          <w:sz w:val="20"/>
          <w:szCs w:val="20"/>
          <w:lang w:eastAsia="et-EE"/>
        </w:rPr>
        <w:t xml:space="preserve">ajadusel </w:t>
      </w:r>
      <w:r>
        <w:rPr>
          <w:rFonts w:ascii="Verdana" w:eastAsia="Times New Roman" w:hAnsi="Verdana"/>
          <w:sz w:val="20"/>
          <w:szCs w:val="20"/>
          <w:lang w:eastAsia="et-EE"/>
        </w:rPr>
        <w:t xml:space="preserve">korraldab Kodubörs </w:t>
      </w:r>
      <w:r w:rsidR="009633CA" w:rsidRPr="000D7216">
        <w:rPr>
          <w:rFonts w:ascii="Verdana" w:eastAsia="Times New Roman" w:hAnsi="Verdana"/>
          <w:sz w:val="20"/>
          <w:szCs w:val="20"/>
          <w:lang w:eastAsia="et-EE"/>
        </w:rPr>
        <w:t>eelnevalt tasutud osamaksete arvestustulemustest lähtuva ümberpaigutamise erinevate Balti Börside garantiifondide vahel;</w:t>
      </w:r>
    </w:p>
    <w:p w:rsidR="009633CA" w:rsidRPr="000D7216" w:rsidRDefault="009633CA" w:rsidP="005B4D12">
      <w:pPr>
        <w:spacing w:after="0" w:line="240" w:lineRule="auto"/>
        <w:ind w:left="2835" w:hanging="851"/>
        <w:jc w:val="both"/>
        <w:rPr>
          <w:rFonts w:ascii="Verdana" w:eastAsia="Times New Roman" w:hAnsi="Verdana"/>
          <w:sz w:val="20"/>
          <w:szCs w:val="20"/>
          <w:lang w:eastAsia="et-EE"/>
        </w:rPr>
      </w:pPr>
    </w:p>
    <w:p w:rsidR="009633CA" w:rsidRPr="000D7216" w:rsidRDefault="00885909" w:rsidP="005B4D12">
      <w:pPr>
        <w:spacing w:after="0" w:line="240" w:lineRule="auto"/>
        <w:ind w:left="2835" w:hanging="851"/>
        <w:jc w:val="both"/>
        <w:rPr>
          <w:rFonts w:ascii="Verdana" w:eastAsia="Times New Roman" w:hAnsi="Verdana"/>
          <w:sz w:val="20"/>
          <w:szCs w:val="20"/>
          <w:lang w:eastAsia="et-EE"/>
        </w:rPr>
      </w:pPr>
      <w:r>
        <w:rPr>
          <w:rFonts w:ascii="Verdana" w:eastAsia="Times New Roman" w:hAnsi="Verdana"/>
          <w:sz w:val="20"/>
          <w:szCs w:val="20"/>
          <w:lang w:eastAsia="et-EE"/>
        </w:rPr>
        <w:t>1.6.5.</w:t>
      </w:r>
      <w:r>
        <w:rPr>
          <w:rFonts w:ascii="Verdana" w:eastAsia="Times New Roman" w:hAnsi="Verdana"/>
          <w:sz w:val="20"/>
          <w:szCs w:val="20"/>
          <w:lang w:eastAsia="et-EE"/>
        </w:rPr>
        <w:tab/>
      </w:r>
      <w:r w:rsidR="009633CA" w:rsidRPr="000D7216">
        <w:rPr>
          <w:rFonts w:ascii="Verdana" w:eastAsia="Times New Roman" w:hAnsi="Verdana"/>
          <w:sz w:val="20"/>
          <w:szCs w:val="20"/>
          <w:lang w:eastAsia="et-EE"/>
        </w:rPr>
        <w:t xml:space="preserve">teostab vajadusel </w:t>
      </w:r>
      <w:r w:rsidR="00415776">
        <w:rPr>
          <w:rFonts w:ascii="Verdana" w:eastAsia="Times New Roman" w:hAnsi="Verdana"/>
          <w:sz w:val="20"/>
          <w:szCs w:val="20"/>
          <w:lang w:eastAsia="et-EE"/>
        </w:rPr>
        <w:t>sissemaksete konverteerimist Garantiifondi vahendite arvestamiseks kasutatavasse valuutasse</w:t>
      </w:r>
      <w:r w:rsidR="00415776" w:rsidRPr="000D7216">
        <w:rPr>
          <w:rFonts w:ascii="Verdana" w:eastAsia="Times New Roman" w:hAnsi="Verdana"/>
          <w:sz w:val="20"/>
          <w:szCs w:val="20"/>
          <w:lang w:eastAsia="et-EE"/>
        </w:rPr>
        <w:t xml:space="preserve"> </w:t>
      </w:r>
      <w:r w:rsidR="009633CA" w:rsidRPr="000D7216">
        <w:rPr>
          <w:rFonts w:ascii="Verdana" w:eastAsia="Times New Roman" w:hAnsi="Verdana"/>
          <w:sz w:val="20"/>
          <w:szCs w:val="20"/>
          <w:lang w:eastAsia="et-EE"/>
        </w:rPr>
        <w:t>lähtudes seejuures vastava Balti riigi ametlikust vahetuskursist;</w:t>
      </w:r>
    </w:p>
    <w:p w:rsidR="009633CA" w:rsidRPr="000D7216" w:rsidRDefault="009633CA" w:rsidP="005B4D12">
      <w:pPr>
        <w:spacing w:after="0" w:line="240" w:lineRule="auto"/>
        <w:ind w:left="2835" w:hanging="851"/>
        <w:jc w:val="both"/>
        <w:rPr>
          <w:rFonts w:ascii="Verdana" w:eastAsia="Times New Roman" w:hAnsi="Verdana"/>
          <w:sz w:val="20"/>
          <w:szCs w:val="20"/>
          <w:lang w:eastAsia="et-EE"/>
        </w:rPr>
      </w:pPr>
    </w:p>
    <w:p w:rsidR="009633CA" w:rsidRDefault="00415776" w:rsidP="005B4D12">
      <w:pPr>
        <w:spacing w:after="0" w:line="240" w:lineRule="auto"/>
        <w:ind w:left="283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1.6.6. </w:t>
      </w:r>
      <w:r w:rsidR="00DC441D">
        <w:rPr>
          <w:rFonts w:ascii="Verdana" w:eastAsia="Times New Roman" w:hAnsi="Verdana"/>
          <w:sz w:val="20"/>
          <w:szCs w:val="20"/>
          <w:lang w:eastAsia="et-EE"/>
        </w:rPr>
        <w:tab/>
      </w:r>
      <w:r w:rsidR="009633CA" w:rsidRPr="000D7216">
        <w:rPr>
          <w:rFonts w:ascii="Verdana" w:eastAsia="Times New Roman" w:hAnsi="Verdana"/>
          <w:sz w:val="20"/>
          <w:szCs w:val="20"/>
          <w:lang w:eastAsia="et-EE"/>
        </w:rPr>
        <w:t>koordineerib teiste Balti Börside garantiifonde käsitlevate nõuetega seotud infovahetust</w:t>
      </w:r>
      <w:r>
        <w:rPr>
          <w:rFonts w:ascii="Verdana" w:eastAsia="Times New Roman" w:hAnsi="Verdana"/>
          <w:sz w:val="20"/>
          <w:szCs w:val="20"/>
          <w:lang w:eastAsia="et-EE"/>
        </w:rPr>
        <w:t xml:space="preserve"> ja edastab</w:t>
      </w:r>
      <w:r w:rsidR="009633CA" w:rsidRPr="000D7216">
        <w:rPr>
          <w:rFonts w:ascii="Verdana" w:eastAsia="Times New Roman" w:hAnsi="Verdana"/>
          <w:sz w:val="20"/>
          <w:szCs w:val="20"/>
          <w:lang w:eastAsia="et-EE"/>
        </w:rPr>
        <w:t xml:space="preserve"> Börsi liikme</w:t>
      </w:r>
      <w:r>
        <w:rPr>
          <w:rFonts w:ascii="Verdana" w:eastAsia="Times New Roman" w:hAnsi="Verdana"/>
          <w:sz w:val="20"/>
          <w:szCs w:val="20"/>
          <w:lang w:eastAsia="et-EE"/>
        </w:rPr>
        <w:t xml:space="preserve">le muud </w:t>
      </w:r>
      <w:r w:rsidR="00885909">
        <w:rPr>
          <w:rFonts w:ascii="Verdana" w:eastAsia="Times New Roman" w:hAnsi="Verdana"/>
          <w:sz w:val="20"/>
          <w:szCs w:val="20"/>
          <w:lang w:eastAsia="et-EE"/>
        </w:rPr>
        <w:t>asjassepuutuvat</w:t>
      </w:r>
      <w:r w:rsidR="00F04DE0">
        <w:rPr>
          <w:rFonts w:ascii="Verdana" w:eastAsia="Times New Roman" w:hAnsi="Verdana"/>
          <w:sz w:val="20"/>
          <w:szCs w:val="20"/>
          <w:lang w:eastAsia="et-EE"/>
        </w:rPr>
        <w:t xml:space="preserve"> teavet.</w:t>
      </w:r>
    </w:p>
    <w:p w:rsidR="00F04DE0" w:rsidRDefault="00F04DE0" w:rsidP="005B4D12">
      <w:pPr>
        <w:spacing w:after="0" w:line="240" w:lineRule="auto"/>
        <w:jc w:val="both"/>
        <w:rPr>
          <w:rFonts w:ascii="Verdana" w:eastAsia="Times New Roman" w:hAnsi="Verdana"/>
          <w:sz w:val="20"/>
          <w:szCs w:val="20"/>
          <w:lang w:eastAsia="et-EE"/>
        </w:rPr>
      </w:pPr>
    </w:p>
    <w:p w:rsidR="00F04DE0" w:rsidRDefault="00F04DE0" w:rsidP="006F3ADA">
      <w:pPr>
        <w:pStyle w:val="ListParagraph"/>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1.7. </w:t>
      </w:r>
      <w:r w:rsidR="00906B20">
        <w:rPr>
          <w:rFonts w:ascii="Verdana" w:eastAsia="Times New Roman" w:hAnsi="Verdana"/>
          <w:sz w:val="20"/>
          <w:szCs w:val="20"/>
          <w:lang w:eastAsia="et-EE"/>
        </w:rPr>
        <w:tab/>
        <w:t xml:space="preserve">Garantiifond ei ole juriidiline isik. </w:t>
      </w:r>
      <w:r w:rsidR="00CA478C">
        <w:rPr>
          <w:rFonts w:ascii="Verdana" w:eastAsia="Times New Roman" w:hAnsi="Verdana"/>
          <w:sz w:val="20"/>
          <w:szCs w:val="20"/>
          <w:lang w:eastAsia="et-EE"/>
        </w:rPr>
        <w:t xml:space="preserve">Garantiifondi kantud osamaksed hoitakse eraldi Börsi muudest vahenditest ja neid kasutatakse </w:t>
      </w:r>
      <w:r w:rsidR="006F3ADA">
        <w:rPr>
          <w:rFonts w:ascii="Verdana" w:eastAsia="Times New Roman" w:hAnsi="Verdana"/>
          <w:sz w:val="20"/>
          <w:szCs w:val="20"/>
          <w:lang w:eastAsia="et-EE"/>
        </w:rPr>
        <w:t xml:space="preserve">üksnes </w:t>
      </w:r>
      <w:r w:rsidR="00CA478C">
        <w:rPr>
          <w:rFonts w:ascii="Verdana" w:eastAsia="Times New Roman" w:hAnsi="Verdana"/>
          <w:sz w:val="20"/>
          <w:szCs w:val="20"/>
          <w:lang w:eastAsia="et-EE"/>
        </w:rPr>
        <w:t xml:space="preserve">tehingute täitmise tagamiseks. Garantiifondi rahalisi vahendeid ja nende eest soetatud väätpabereid hoitakse selleks eraldi avatud raha- ja väärtpaberikontodel juhindudes õigusaktides sätestatud piirangutest. </w:t>
      </w:r>
    </w:p>
    <w:p w:rsidR="008C22DC" w:rsidRDefault="008C22DC" w:rsidP="006F3ADA">
      <w:pPr>
        <w:pStyle w:val="ListParagraph"/>
        <w:spacing w:after="0" w:line="240" w:lineRule="auto"/>
        <w:ind w:left="1985" w:hanging="851"/>
        <w:jc w:val="both"/>
        <w:rPr>
          <w:rFonts w:ascii="Verdana" w:eastAsia="Times New Roman" w:hAnsi="Verdana"/>
          <w:sz w:val="20"/>
          <w:szCs w:val="20"/>
          <w:lang w:eastAsia="et-EE"/>
        </w:rPr>
      </w:pPr>
    </w:p>
    <w:p w:rsidR="008C22DC" w:rsidRDefault="008C22DC" w:rsidP="006F3ADA">
      <w:pPr>
        <w:pStyle w:val="ListParagraph"/>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1.8.</w:t>
      </w:r>
      <w:r>
        <w:rPr>
          <w:rFonts w:ascii="Verdana" w:eastAsia="Times New Roman" w:hAnsi="Verdana"/>
          <w:sz w:val="20"/>
          <w:szCs w:val="20"/>
          <w:lang w:eastAsia="et-EE"/>
        </w:rPr>
        <w:tab/>
      </w:r>
      <w:r w:rsidR="006F3ADA">
        <w:rPr>
          <w:rFonts w:ascii="Verdana" w:eastAsia="Times New Roman" w:hAnsi="Verdana"/>
          <w:sz w:val="20"/>
          <w:szCs w:val="20"/>
          <w:lang w:eastAsia="et-EE"/>
        </w:rPr>
        <w:t>Börsi G</w:t>
      </w:r>
      <w:r w:rsidR="006F3ADA" w:rsidRPr="000D7216">
        <w:rPr>
          <w:rFonts w:ascii="Verdana" w:eastAsia="Times New Roman" w:hAnsi="Verdana"/>
          <w:sz w:val="20"/>
          <w:szCs w:val="20"/>
          <w:lang w:eastAsia="et-EE"/>
        </w:rPr>
        <w:t>arantiifondi osamakse</w:t>
      </w:r>
      <w:r w:rsidR="006F3ADA">
        <w:rPr>
          <w:rFonts w:ascii="Verdana" w:eastAsia="Times New Roman" w:hAnsi="Verdana"/>
          <w:sz w:val="20"/>
          <w:szCs w:val="20"/>
          <w:lang w:eastAsia="et-EE"/>
        </w:rPr>
        <w:t>d tasub</w:t>
      </w:r>
      <w:r w:rsidR="006F3ADA" w:rsidRPr="000D7216">
        <w:rPr>
          <w:rFonts w:ascii="Verdana" w:eastAsia="Times New Roman" w:hAnsi="Verdana"/>
          <w:sz w:val="20"/>
          <w:szCs w:val="20"/>
          <w:lang w:eastAsia="et-EE"/>
        </w:rPr>
        <w:t xml:space="preserve"> Börsi liige </w:t>
      </w:r>
      <w:r w:rsidR="006F3ADA">
        <w:rPr>
          <w:rFonts w:ascii="Verdana" w:eastAsia="Times New Roman" w:hAnsi="Verdana"/>
          <w:sz w:val="20"/>
          <w:szCs w:val="20"/>
          <w:lang w:eastAsia="et-EE"/>
        </w:rPr>
        <w:t xml:space="preserve">Reeglites sätestatud </w:t>
      </w:r>
      <w:r w:rsidR="00DD3237">
        <w:rPr>
          <w:rFonts w:ascii="Verdana" w:eastAsia="Times New Roman" w:hAnsi="Verdana"/>
          <w:sz w:val="20"/>
          <w:szCs w:val="20"/>
          <w:lang w:eastAsia="et-EE"/>
        </w:rPr>
        <w:t>mahus</w:t>
      </w:r>
      <w:r w:rsidR="006F3ADA">
        <w:rPr>
          <w:rFonts w:ascii="Verdana" w:eastAsia="Times New Roman" w:hAnsi="Verdana"/>
          <w:sz w:val="20"/>
          <w:szCs w:val="20"/>
          <w:lang w:eastAsia="et-EE"/>
        </w:rPr>
        <w:t xml:space="preserve"> ja tingimustel </w:t>
      </w:r>
      <w:r w:rsidR="006F3ADA" w:rsidRPr="000D7216">
        <w:rPr>
          <w:rFonts w:ascii="Verdana" w:eastAsia="Times New Roman" w:hAnsi="Verdana"/>
          <w:sz w:val="20"/>
          <w:szCs w:val="20"/>
          <w:lang w:eastAsia="et-EE"/>
        </w:rPr>
        <w:t>Börsi poolt selleks avatud Börsi garantiifondi arvele.</w:t>
      </w:r>
      <w:r w:rsidR="006F3ADA">
        <w:rPr>
          <w:rFonts w:ascii="Verdana" w:eastAsia="Times New Roman" w:hAnsi="Verdana"/>
          <w:sz w:val="20"/>
          <w:szCs w:val="20"/>
          <w:lang w:eastAsia="et-EE"/>
        </w:rPr>
        <w:t xml:space="preserve"> </w:t>
      </w:r>
    </w:p>
    <w:p w:rsidR="006F3ADA" w:rsidRDefault="006F3ADA" w:rsidP="006F3ADA">
      <w:pPr>
        <w:pStyle w:val="ListParagraph"/>
        <w:spacing w:after="0" w:line="240" w:lineRule="auto"/>
        <w:ind w:left="1985" w:hanging="851"/>
        <w:jc w:val="both"/>
        <w:rPr>
          <w:rFonts w:ascii="Verdana" w:eastAsia="Times New Roman" w:hAnsi="Verdana"/>
          <w:sz w:val="20"/>
          <w:szCs w:val="20"/>
          <w:lang w:eastAsia="et-EE"/>
        </w:rPr>
      </w:pPr>
    </w:p>
    <w:p w:rsidR="006F3ADA" w:rsidRDefault="006F3ADA" w:rsidP="006F3ADA">
      <w:pPr>
        <w:pStyle w:val="ListParagraph"/>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1.9. </w:t>
      </w:r>
      <w:r>
        <w:rPr>
          <w:rFonts w:ascii="Verdana" w:eastAsia="Times New Roman" w:hAnsi="Verdana"/>
          <w:sz w:val="20"/>
          <w:szCs w:val="20"/>
          <w:lang w:eastAsia="et-EE"/>
        </w:rPr>
        <w:tab/>
        <w:t>Garantiifondi vahendite hoidmisest või kasutamisest saadav tulu, samuti ka tasutud intressid akumuleeritakse Garantiifondi ning kasutatakse Garantiifondi valitsemi</w:t>
      </w:r>
      <w:r w:rsidR="009A2E60">
        <w:rPr>
          <w:rFonts w:ascii="Verdana" w:eastAsia="Times New Roman" w:hAnsi="Verdana"/>
          <w:sz w:val="20"/>
          <w:szCs w:val="20"/>
          <w:lang w:eastAsia="et-EE"/>
        </w:rPr>
        <w:t>sega seotud kulutuste katmiseks.</w:t>
      </w:r>
      <w:r>
        <w:rPr>
          <w:rFonts w:ascii="Verdana" w:eastAsia="Times New Roman" w:hAnsi="Verdana"/>
          <w:sz w:val="20"/>
          <w:szCs w:val="20"/>
          <w:lang w:eastAsia="et-EE"/>
        </w:rPr>
        <w:t xml:space="preserve"> </w:t>
      </w:r>
    </w:p>
    <w:p w:rsidR="00CA478C" w:rsidRPr="00F04DE0" w:rsidRDefault="00CA478C" w:rsidP="006F3ADA">
      <w:pPr>
        <w:pStyle w:val="ListParagraph"/>
        <w:spacing w:after="0" w:line="240" w:lineRule="auto"/>
        <w:ind w:left="1985" w:hanging="851"/>
        <w:jc w:val="both"/>
        <w:rPr>
          <w:rFonts w:ascii="Verdana" w:eastAsia="Times New Roman" w:hAnsi="Verdana"/>
          <w:sz w:val="20"/>
          <w:szCs w:val="20"/>
          <w:lang w:eastAsia="et-EE"/>
        </w:rPr>
      </w:pP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6F3ADA" w:rsidP="006F3ADA">
      <w:pPr>
        <w:spacing w:after="0" w:line="240" w:lineRule="auto"/>
        <w:ind w:left="360"/>
        <w:jc w:val="both"/>
        <w:rPr>
          <w:rFonts w:ascii="Verdana" w:eastAsia="Times New Roman" w:hAnsi="Verdana"/>
          <w:b/>
          <w:sz w:val="20"/>
          <w:szCs w:val="20"/>
          <w:lang w:eastAsia="et-EE"/>
        </w:rPr>
      </w:pPr>
      <w:r>
        <w:rPr>
          <w:rFonts w:ascii="Verdana" w:eastAsia="Times New Roman" w:hAnsi="Verdana"/>
          <w:b/>
          <w:bCs/>
          <w:sz w:val="20"/>
          <w:szCs w:val="20"/>
          <w:lang w:eastAsia="et-EE"/>
        </w:rPr>
        <w:t xml:space="preserve">2. </w:t>
      </w:r>
      <w:r w:rsidR="009633CA" w:rsidRPr="000D7216">
        <w:rPr>
          <w:rFonts w:ascii="Verdana" w:eastAsia="Times New Roman" w:hAnsi="Verdana"/>
          <w:b/>
          <w:bCs/>
          <w:sz w:val="20"/>
          <w:szCs w:val="20"/>
          <w:lang w:eastAsia="et-EE"/>
        </w:rPr>
        <w:t>Garantiifondi moodustamine</w:t>
      </w:r>
      <w:r>
        <w:rPr>
          <w:rFonts w:ascii="Verdana" w:eastAsia="Times New Roman" w:hAnsi="Verdana"/>
          <w:b/>
          <w:bCs/>
          <w:sz w:val="20"/>
          <w:szCs w:val="20"/>
          <w:lang w:eastAsia="et-EE"/>
        </w:rPr>
        <w:t xml:space="preserve"> ja osamaksed</w:t>
      </w:r>
    </w:p>
    <w:p w:rsidR="009633CA" w:rsidRPr="000D7216" w:rsidRDefault="009633CA" w:rsidP="009A2E60">
      <w:pPr>
        <w:spacing w:after="0" w:line="240" w:lineRule="auto"/>
        <w:ind w:left="1985" w:hanging="851"/>
        <w:jc w:val="both"/>
        <w:rPr>
          <w:rFonts w:ascii="Verdana" w:eastAsia="Times New Roman" w:hAnsi="Verdana"/>
          <w:sz w:val="20"/>
          <w:szCs w:val="20"/>
          <w:lang w:eastAsia="et-EE"/>
        </w:rPr>
      </w:pPr>
    </w:p>
    <w:p w:rsidR="005B4D12" w:rsidRDefault="00727DD5" w:rsidP="009A2E60">
      <w:pPr>
        <w:tabs>
          <w:tab w:val="num" w:pos="1080"/>
        </w:tabs>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2.1. </w:t>
      </w:r>
      <w:r w:rsidR="009A2E60">
        <w:rPr>
          <w:rFonts w:ascii="Verdana" w:eastAsia="Times New Roman" w:hAnsi="Verdana"/>
          <w:sz w:val="20"/>
          <w:szCs w:val="20"/>
          <w:lang w:eastAsia="et-EE"/>
        </w:rPr>
        <w:tab/>
      </w:r>
      <w:r w:rsidR="009633CA" w:rsidRPr="000D7216">
        <w:rPr>
          <w:rFonts w:ascii="Verdana" w:eastAsia="Times New Roman" w:hAnsi="Verdana"/>
          <w:sz w:val="20"/>
          <w:szCs w:val="20"/>
          <w:lang w:eastAsia="et-EE"/>
        </w:rPr>
        <w:t>Börsi garantiifond moodustatakse</w:t>
      </w:r>
      <w:r w:rsidR="00580BAC">
        <w:rPr>
          <w:rFonts w:ascii="Verdana" w:eastAsia="Times New Roman" w:hAnsi="Verdana"/>
          <w:sz w:val="20"/>
          <w:szCs w:val="20"/>
          <w:lang w:eastAsia="et-EE"/>
        </w:rPr>
        <w:t xml:space="preserve"> Börsi liikmete osamaksetest ja muudest vahenditest, mis Reglemendi alusel</w:t>
      </w:r>
      <w:r w:rsidR="007E2CD3" w:rsidRPr="007E2CD3">
        <w:rPr>
          <w:rFonts w:ascii="Verdana" w:eastAsia="Times New Roman" w:hAnsi="Verdana"/>
          <w:sz w:val="20"/>
          <w:szCs w:val="20"/>
          <w:lang w:eastAsia="et-EE"/>
        </w:rPr>
        <w:t xml:space="preserve"> </w:t>
      </w:r>
      <w:r w:rsidR="007E2CD3">
        <w:rPr>
          <w:rFonts w:ascii="Verdana" w:eastAsia="Times New Roman" w:hAnsi="Verdana"/>
          <w:sz w:val="20"/>
          <w:szCs w:val="20"/>
          <w:lang w:eastAsia="et-EE"/>
        </w:rPr>
        <w:t>Garantiifondi</w:t>
      </w:r>
      <w:r w:rsidR="007E2CD3" w:rsidRPr="007E2CD3">
        <w:rPr>
          <w:rFonts w:ascii="Verdana" w:eastAsia="Times New Roman" w:hAnsi="Verdana"/>
          <w:sz w:val="20"/>
          <w:szCs w:val="20"/>
          <w:lang w:eastAsia="et-EE"/>
        </w:rPr>
        <w:t xml:space="preserve"> </w:t>
      </w:r>
      <w:r w:rsidR="007E2CD3">
        <w:rPr>
          <w:rFonts w:ascii="Verdana" w:eastAsia="Times New Roman" w:hAnsi="Verdana"/>
          <w:sz w:val="20"/>
          <w:szCs w:val="20"/>
          <w:lang w:eastAsia="et-EE"/>
        </w:rPr>
        <w:t>suunatakse</w:t>
      </w:r>
      <w:r w:rsidR="00580BAC">
        <w:rPr>
          <w:rFonts w:ascii="Verdana" w:eastAsia="Times New Roman" w:hAnsi="Verdana"/>
          <w:sz w:val="20"/>
          <w:szCs w:val="20"/>
          <w:lang w:eastAsia="et-EE"/>
        </w:rPr>
        <w:t xml:space="preserve">. </w:t>
      </w:r>
    </w:p>
    <w:p w:rsidR="005B4D12" w:rsidRDefault="005B4D12" w:rsidP="009A2E60">
      <w:pPr>
        <w:tabs>
          <w:tab w:val="num" w:pos="1080"/>
        </w:tabs>
        <w:spacing w:after="0" w:line="240" w:lineRule="auto"/>
        <w:ind w:left="1985" w:hanging="851"/>
        <w:jc w:val="both"/>
        <w:rPr>
          <w:rFonts w:ascii="Verdana" w:eastAsia="Times New Roman" w:hAnsi="Verdana"/>
          <w:sz w:val="20"/>
          <w:szCs w:val="20"/>
          <w:lang w:eastAsia="et-EE"/>
        </w:rPr>
      </w:pPr>
    </w:p>
    <w:p w:rsidR="00580BAC" w:rsidRDefault="009A2E60" w:rsidP="009A2E60">
      <w:pPr>
        <w:tabs>
          <w:tab w:val="num" w:pos="1080"/>
        </w:tabs>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ab/>
      </w:r>
      <w:r w:rsidR="00580BAC">
        <w:rPr>
          <w:rFonts w:ascii="Verdana" w:eastAsia="Times New Roman" w:hAnsi="Verdana"/>
          <w:sz w:val="20"/>
          <w:szCs w:val="20"/>
          <w:lang w:eastAsia="et-EE"/>
        </w:rPr>
        <w:t>Osamaksed jagunevad</w:t>
      </w:r>
      <w:r w:rsidR="009633CA" w:rsidRPr="000D7216">
        <w:rPr>
          <w:rFonts w:ascii="Verdana" w:eastAsia="Times New Roman" w:hAnsi="Verdana"/>
          <w:sz w:val="20"/>
          <w:szCs w:val="20"/>
          <w:lang w:eastAsia="et-EE"/>
        </w:rPr>
        <w:t>:</w:t>
      </w:r>
    </w:p>
    <w:p w:rsidR="009A2E60" w:rsidRDefault="009A2E60" w:rsidP="009A2E60">
      <w:pPr>
        <w:tabs>
          <w:tab w:val="num" w:pos="1080"/>
        </w:tabs>
        <w:spacing w:after="0" w:line="240" w:lineRule="auto"/>
        <w:ind w:left="1985" w:hanging="851"/>
        <w:jc w:val="both"/>
        <w:rPr>
          <w:rFonts w:ascii="Verdana" w:eastAsia="Times New Roman" w:hAnsi="Verdana"/>
          <w:sz w:val="20"/>
          <w:szCs w:val="20"/>
          <w:lang w:eastAsia="et-EE"/>
        </w:rPr>
      </w:pPr>
    </w:p>
    <w:p w:rsidR="009633CA" w:rsidRDefault="00580BAC" w:rsidP="005B4D12">
      <w:pPr>
        <w:tabs>
          <w:tab w:val="num" w:pos="1080"/>
        </w:tabs>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2.1.1. Esmane osamakse: </w:t>
      </w:r>
      <w:r w:rsidR="009633CA" w:rsidRPr="000D7216">
        <w:rPr>
          <w:rFonts w:ascii="Verdana" w:eastAsia="Times New Roman" w:hAnsi="Verdana"/>
          <w:sz w:val="20"/>
          <w:szCs w:val="20"/>
          <w:lang w:eastAsia="et-EE"/>
        </w:rPr>
        <w:t xml:space="preserve">Börsi liige on kohustatud </w:t>
      </w:r>
      <w:r w:rsidR="007E2CD3">
        <w:rPr>
          <w:rFonts w:ascii="Verdana" w:eastAsia="Times New Roman" w:hAnsi="Verdana"/>
          <w:sz w:val="20"/>
          <w:szCs w:val="20"/>
          <w:lang w:eastAsia="et-EE"/>
        </w:rPr>
        <w:t>liikmestaatuse saamisel Balti B</w:t>
      </w:r>
      <w:r w:rsidR="002A127E">
        <w:rPr>
          <w:rFonts w:ascii="Verdana" w:eastAsia="Times New Roman" w:hAnsi="Verdana"/>
          <w:sz w:val="20"/>
          <w:szCs w:val="20"/>
          <w:lang w:eastAsia="et-EE"/>
        </w:rPr>
        <w:t xml:space="preserve">örsil </w:t>
      </w:r>
      <w:r w:rsidR="009633CA" w:rsidRPr="000D7216">
        <w:rPr>
          <w:rFonts w:ascii="Verdana" w:eastAsia="Times New Roman" w:hAnsi="Verdana"/>
          <w:sz w:val="20"/>
          <w:szCs w:val="20"/>
          <w:lang w:eastAsia="et-EE"/>
        </w:rPr>
        <w:t xml:space="preserve">tegema </w:t>
      </w:r>
      <w:r w:rsidR="007E2CD3">
        <w:rPr>
          <w:rFonts w:ascii="Verdana" w:eastAsia="Times New Roman" w:hAnsi="Verdana"/>
          <w:sz w:val="20"/>
          <w:szCs w:val="20"/>
          <w:lang w:eastAsia="et-EE"/>
        </w:rPr>
        <w:t>garantiifondi</w:t>
      </w:r>
      <w:r w:rsidR="007E2CD3" w:rsidRPr="000D7216">
        <w:rPr>
          <w:rFonts w:ascii="Verdana" w:eastAsia="Times New Roman" w:hAnsi="Verdana"/>
          <w:sz w:val="20"/>
          <w:szCs w:val="20"/>
          <w:lang w:eastAsia="et-EE"/>
        </w:rPr>
        <w:t xml:space="preserve"> </w:t>
      </w:r>
      <w:r w:rsidR="009633CA" w:rsidRPr="000D7216">
        <w:rPr>
          <w:rFonts w:ascii="Verdana" w:eastAsia="Times New Roman" w:hAnsi="Verdana"/>
          <w:sz w:val="20"/>
          <w:szCs w:val="20"/>
          <w:lang w:eastAsia="et-EE"/>
        </w:rPr>
        <w:t xml:space="preserve">esmase osamakse. </w:t>
      </w:r>
    </w:p>
    <w:p w:rsidR="002A127E" w:rsidRDefault="002A127E" w:rsidP="005B4D12">
      <w:pPr>
        <w:tabs>
          <w:tab w:val="num" w:pos="1080"/>
        </w:tabs>
        <w:spacing w:after="0" w:line="240" w:lineRule="auto"/>
        <w:ind w:left="2835" w:hanging="850"/>
        <w:jc w:val="both"/>
        <w:rPr>
          <w:rFonts w:ascii="Verdana" w:eastAsia="Times New Roman" w:hAnsi="Verdana"/>
          <w:sz w:val="20"/>
          <w:szCs w:val="20"/>
          <w:lang w:eastAsia="et-EE"/>
        </w:rPr>
      </w:pPr>
    </w:p>
    <w:p w:rsidR="002A127E" w:rsidRPr="000D7216" w:rsidRDefault="005B4D12" w:rsidP="005B4D12">
      <w:pPr>
        <w:tabs>
          <w:tab w:val="num" w:pos="1080"/>
        </w:tabs>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ab/>
      </w:r>
      <w:r w:rsidR="002A127E">
        <w:rPr>
          <w:rFonts w:ascii="Verdana" w:eastAsia="Times New Roman" w:hAnsi="Verdana"/>
          <w:sz w:val="20"/>
          <w:szCs w:val="20"/>
          <w:lang w:eastAsia="et-EE"/>
        </w:rPr>
        <w:t>Esmase osamakse suurus sõltub sellest, mitme</w:t>
      </w:r>
      <w:r w:rsidR="007E2CD3">
        <w:rPr>
          <w:rFonts w:ascii="Verdana" w:eastAsia="Times New Roman" w:hAnsi="Verdana"/>
          <w:sz w:val="20"/>
          <w:szCs w:val="20"/>
          <w:lang w:eastAsia="et-EE"/>
        </w:rPr>
        <w:t>l</w:t>
      </w:r>
      <w:r w:rsidR="002A127E">
        <w:rPr>
          <w:rFonts w:ascii="Verdana" w:eastAsia="Times New Roman" w:hAnsi="Verdana"/>
          <w:sz w:val="20"/>
          <w:szCs w:val="20"/>
          <w:lang w:eastAsia="et-EE"/>
        </w:rPr>
        <w:t xml:space="preserve"> Balti börsil liikmestaatus omandatakse. Esmase </w:t>
      </w:r>
      <w:r w:rsidR="002A127E" w:rsidRPr="002A127E">
        <w:rPr>
          <w:rFonts w:ascii="Verdana" w:eastAsia="Times New Roman" w:hAnsi="Verdana"/>
          <w:sz w:val="20"/>
          <w:szCs w:val="20"/>
          <w:lang w:eastAsia="et-EE"/>
        </w:rPr>
        <w:t xml:space="preserve">osamakse </w:t>
      </w:r>
      <w:r w:rsidR="002A127E" w:rsidRPr="002A127E">
        <w:rPr>
          <w:rFonts w:ascii="Verdana" w:eastAsia="Times New Roman" w:hAnsi="Verdana"/>
          <w:sz w:val="20"/>
          <w:szCs w:val="20"/>
          <w:lang w:eastAsia="et-EE"/>
        </w:rPr>
        <w:lastRenderedPageBreak/>
        <w:t xml:space="preserve">miinimumsumma </w:t>
      </w:r>
      <w:r w:rsidR="002A127E">
        <w:rPr>
          <w:rFonts w:ascii="Verdana" w:eastAsia="Times New Roman" w:hAnsi="Verdana"/>
          <w:sz w:val="20"/>
          <w:szCs w:val="20"/>
          <w:lang w:eastAsia="et-EE"/>
        </w:rPr>
        <w:t xml:space="preserve">kogumis </w:t>
      </w:r>
      <w:r w:rsidR="001E6C88">
        <w:rPr>
          <w:rFonts w:ascii="Verdana" w:eastAsia="Times New Roman" w:hAnsi="Verdana"/>
          <w:sz w:val="20"/>
          <w:szCs w:val="20"/>
          <w:lang w:eastAsia="et-EE"/>
        </w:rPr>
        <w:t>on 5</w:t>
      </w:r>
      <w:r w:rsidR="002A127E" w:rsidRPr="002A127E">
        <w:rPr>
          <w:rFonts w:ascii="Verdana" w:eastAsia="Times New Roman" w:hAnsi="Verdana"/>
          <w:sz w:val="20"/>
          <w:szCs w:val="20"/>
          <w:lang w:eastAsia="et-EE"/>
        </w:rPr>
        <w:t>000 eurot (</w:t>
      </w:r>
      <w:r w:rsidR="002A127E">
        <w:rPr>
          <w:rFonts w:ascii="Verdana" w:eastAsia="Times New Roman" w:hAnsi="Verdana"/>
          <w:sz w:val="20"/>
          <w:szCs w:val="20"/>
          <w:lang w:eastAsia="et-EE"/>
        </w:rPr>
        <w:t>miinimumosamakse</w:t>
      </w:r>
      <w:r w:rsidR="002A127E" w:rsidRPr="002A127E">
        <w:rPr>
          <w:rFonts w:ascii="Verdana" w:eastAsia="Times New Roman" w:hAnsi="Verdana"/>
          <w:sz w:val="20"/>
          <w:szCs w:val="20"/>
          <w:lang w:eastAsia="et-EE"/>
        </w:rPr>
        <w:t>)</w:t>
      </w:r>
      <w:r>
        <w:rPr>
          <w:rFonts w:ascii="Verdana" w:eastAsia="Times New Roman" w:hAnsi="Verdana"/>
          <w:sz w:val="20"/>
          <w:szCs w:val="20"/>
          <w:lang w:eastAsia="et-EE"/>
        </w:rPr>
        <w:t>.</w:t>
      </w:r>
      <w:r w:rsidR="002A127E">
        <w:rPr>
          <w:rFonts w:ascii="Verdana" w:eastAsia="Times New Roman" w:hAnsi="Verdana"/>
          <w:sz w:val="20"/>
          <w:szCs w:val="20"/>
          <w:lang w:eastAsia="et-EE"/>
        </w:rPr>
        <w:t xml:space="preserve"> Liikmestaatuse omandamisel jagatakse see proportsionaalselt</w:t>
      </w:r>
      <w:r w:rsidR="001E6C88">
        <w:rPr>
          <w:rFonts w:ascii="Verdana" w:eastAsia="Times New Roman" w:hAnsi="Verdana"/>
          <w:sz w:val="20"/>
          <w:szCs w:val="20"/>
          <w:lang w:eastAsia="et-EE"/>
        </w:rPr>
        <w:t xml:space="preserve"> sõltuvalt sellest, mitmel Balti börsil liikmestaatus omandatakse; seega juhul, kui liige omab või taotleb liikmelisust ainult Börsil (ühel Balti börsil), on esmase osamakse suuruseks Garantiifondi 5000 eurot; juhul, kui liige omab või taotleb liikmelisu</w:t>
      </w:r>
      <w:r w:rsidR="007E2CD3">
        <w:rPr>
          <w:rFonts w:ascii="Verdana" w:eastAsia="Times New Roman" w:hAnsi="Verdana"/>
          <w:sz w:val="20"/>
          <w:szCs w:val="20"/>
          <w:lang w:eastAsia="et-EE"/>
        </w:rPr>
        <w:t>st kahel (2) Balti B</w:t>
      </w:r>
      <w:r w:rsidR="001E6C88">
        <w:rPr>
          <w:rFonts w:ascii="Verdana" w:eastAsia="Times New Roman" w:hAnsi="Verdana"/>
          <w:sz w:val="20"/>
          <w:szCs w:val="20"/>
          <w:lang w:eastAsia="et-EE"/>
        </w:rPr>
        <w:t xml:space="preserve">örsil, jagatakse </w:t>
      </w:r>
      <w:proofErr w:type="spellStart"/>
      <w:r w:rsidR="001E6C88">
        <w:rPr>
          <w:rFonts w:ascii="Verdana" w:eastAsia="Times New Roman" w:hAnsi="Verdana"/>
          <w:sz w:val="20"/>
          <w:szCs w:val="20"/>
          <w:lang w:eastAsia="et-EE"/>
        </w:rPr>
        <w:t>miimimumosamakse</w:t>
      </w:r>
      <w:proofErr w:type="spellEnd"/>
      <w:r w:rsidR="001E6C88">
        <w:rPr>
          <w:rFonts w:ascii="Verdana" w:eastAsia="Times New Roman" w:hAnsi="Verdana"/>
          <w:sz w:val="20"/>
          <w:szCs w:val="20"/>
          <w:lang w:eastAsia="et-EE"/>
        </w:rPr>
        <w:t xml:space="preserve"> kaheks ning esmase osamakse suuruseks Garantiifondi on 2500 eurot; ning juhul, kui liige omab või taotleb liikmelisust kõigil kolmel (3) Ba</w:t>
      </w:r>
      <w:r w:rsidR="007E2CD3">
        <w:rPr>
          <w:rFonts w:ascii="Verdana" w:eastAsia="Times New Roman" w:hAnsi="Verdana"/>
          <w:sz w:val="20"/>
          <w:szCs w:val="20"/>
          <w:lang w:eastAsia="et-EE"/>
        </w:rPr>
        <w:t>lti B</w:t>
      </w:r>
      <w:r w:rsidR="001E6C88">
        <w:rPr>
          <w:rFonts w:ascii="Verdana" w:eastAsia="Times New Roman" w:hAnsi="Verdana"/>
          <w:sz w:val="20"/>
          <w:szCs w:val="20"/>
          <w:lang w:eastAsia="et-EE"/>
        </w:rPr>
        <w:t>örsil, jagatakse miinimumosamakse kolmeks ning esmase osamakse suuruseks on 1668 eurot Kodubörsi garantiifondi ja 1666 eurot teiste Balti börside garantiifondidesse.</w:t>
      </w: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p>
    <w:p w:rsidR="009633CA" w:rsidRDefault="009633CA" w:rsidP="005B4D12">
      <w:pPr>
        <w:spacing w:after="0" w:line="240" w:lineRule="auto"/>
        <w:ind w:left="2835" w:hanging="3"/>
        <w:jc w:val="both"/>
        <w:rPr>
          <w:rFonts w:ascii="Verdana" w:eastAsia="Times New Roman" w:hAnsi="Verdana"/>
          <w:sz w:val="20"/>
          <w:szCs w:val="20"/>
          <w:lang w:eastAsia="et-EE"/>
        </w:rPr>
      </w:pPr>
      <w:r w:rsidRPr="000D7216">
        <w:rPr>
          <w:rFonts w:ascii="Verdana" w:eastAsia="Times New Roman" w:hAnsi="Verdana"/>
          <w:sz w:val="20"/>
          <w:szCs w:val="20"/>
          <w:lang w:eastAsia="et-EE"/>
        </w:rPr>
        <w:t xml:space="preserve">Börsi liige, kes omab või taotleb liikmelisust enam kui ühel Balti </w:t>
      </w:r>
      <w:r w:rsidR="001E6C88">
        <w:rPr>
          <w:rFonts w:ascii="Verdana" w:eastAsia="Times New Roman" w:hAnsi="Verdana"/>
          <w:sz w:val="20"/>
          <w:szCs w:val="20"/>
          <w:lang w:eastAsia="et-EE"/>
        </w:rPr>
        <w:t>b</w:t>
      </w:r>
      <w:r w:rsidRPr="000D7216">
        <w:rPr>
          <w:rFonts w:ascii="Verdana" w:eastAsia="Times New Roman" w:hAnsi="Verdana"/>
          <w:sz w:val="20"/>
          <w:szCs w:val="20"/>
          <w:lang w:eastAsia="et-EE"/>
        </w:rPr>
        <w:t>örsil, tasub erinevate Balti Börside garantiifondidesse tasumisele kuuluva</w:t>
      </w:r>
      <w:r w:rsidR="001E6C88">
        <w:rPr>
          <w:rFonts w:ascii="Verdana" w:eastAsia="Times New Roman" w:hAnsi="Verdana"/>
          <w:sz w:val="20"/>
          <w:szCs w:val="20"/>
          <w:lang w:eastAsia="et-EE"/>
        </w:rPr>
        <w:t>d</w:t>
      </w:r>
      <w:r w:rsidRPr="000D7216">
        <w:rPr>
          <w:rFonts w:ascii="Verdana" w:eastAsia="Times New Roman" w:hAnsi="Verdana"/>
          <w:sz w:val="20"/>
          <w:szCs w:val="20"/>
          <w:lang w:eastAsia="et-EE"/>
        </w:rPr>
        <w:t xml:space="preserve"> osamakse</w:t>
      </w:r>
      <w:r w:rsidR="001E6C88">
        <w:rPr>
          <w:rFonts w:ascii="Verdana" w:eastAsia="Times New Roman" w:hAnsi="Verdana"/>
          <w:sz w:val="20"/>
          <w:szCs w:val="20"/>
          <w:lang w:eastAsia="et-EE"/>
        </w:rPr>
        <w:t>d</w:t>
      </w:r>
      <w:r w:rsidRPr="000D7216">
        <w:rPr>
          <w:rFonts w:ascii="Verdana" w:eastAsia="Times New Roman" w:hAnsi="Verdana"/>
          <w:sz w:val="20"/>
          <w:szCs w:val="20"/>
          <w:lang w:eastAsia="et-EE"/>
        </w:rPr>
        <w:t xml:space="preserve"> Kodubörsile, kes vastavalt </w:t>
      </w:r>
      <w:r w:rsidR="001E6C88">
        <w:rPr>
          <w:rFonts w:ascii="Verdana" w:eastAsia="Times New Roman" w:hAnsi="Verdana"/>
          <w:sz w:val="20"/>
          <w:szCs w:val="20"/>
          <w:lang w:eastAsia="et-EE"/>
        </w:rPr>
        <w:t xml:space="preserve">Reeglitele ja </w:t>
      </w:r>
      <w:r w:rsidRPr="000D7216">
        <w:rPr>
          <w:rFonts w:ascii="Verdana" w:eastAsia="Times New Roman" w:hAnsi="Verdana"/>
          <w:sz w:val="20"/>
          <w:szCs w:val="20"/>
          <w:lang w:eastAsia="et-EE"/>
        </w:rPr>
        <w:t>Koostöölepingule korraldab laekunud maksete ülekandmise asjassepuutuvale Balti Börsile.</w:t>
      </w:r>
    </w:p>
    <w:p w:rsidR="00FD35B3" w:rsidRDefault="00FD35B3" w:rsidP="005B4D12">
      <w:pPr>
        <w:spacing w:after="0" w:line="240" w:lineRule="auto"/>
        <w:jc w:val="both"/>
        <w:rPr>
          <w:rFonts w:ascii="Verdana" w:eastAsia="Times New Roman" w:hAnsi="Verdana"/>
          <w:sz w:val="20"/>
          <w:szCs w:val="20"/>
          <w:lang w:eastAsia="et-EE"/>
        </w:rPr>
      </w:pPr>
    </w:p>
    <w:p w:rsidR="00FD35B3" w:rsidRDefault="00FD35B3"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2.1.2. </w:t>
      </w:r>
      <w:r w:rsidR="005B4D12">
        <w:rPr>
          <w:rFonts w:ascii="Verdana" w:eastAsia="Times New Roman" w:hAnsi="Verdana"/>
          <w:sz w:val="20"/>
          <w:szCs w:val="20"/>
          <w:lang w:eastAsia="et-EE"/>
        </w:rPr>
        <w:tab/>
      </w:r>
      <w:r w:rsidR="00485FC2">
        <w:rPr>
          <w:rFonts w:ascii="Verdana" w:eastAsia="Times New Roman" w:hAnsi="Verdana"/>
          <w:sz w:val="20"/>
          <w:szCs w:val="20"/>
          <w:lang w:eastAsia="et-EE"/>
        </w:rPr>
        <w:t xml:space="preserve">Perioodiline osamakse: kuulub tasumisele Börsi poolt kinnitatud </w:t>
      </w:r>
      <w:r w:rsidR="007E2CD3">
        <w:rPr>
          <w:rFonts w:ascii="Verdana" w:eastAsia="Times New Roman" w:hAnsi="Verdana"/>
          <w:sz w:val="20"/>
          <w:szCs w:val="20"/>
          <w:lang w:eastAsia="et-EE"/>
        </w:rPr>
        <w:t>Arvutamis</w:t>
      </w:r>
      <w:r w:rsidR="00485FC2">
        <w:rPr>
          <w:rFonts w:ascii="Verdana" w:eastAsia="Times New Roman" w:hAnsi="Verdana"/>
          <w:sz w:val="20"/>
          <w:szCs w:val="20"/>
          <w:lang w:eastAsia="et-EE"/>
        </w:rPr>
        <w:t>juhendis (</w:t>
      </w:r>
      <w:proofErr w:type="spellStart"/>
      <w:r w:rsidR="00485FC2" w:rsidRPr="00CE640E">
        <w:rPr>
          <w:rFonts w:ascii="Verdana" w:eastAsia="Times New Roman" w:hAnsi="Verdana"/>
          <w:i/>
          <w:sz w:val="20"/>
          <w:szCs w:val="20"/>
          <w:lang w:eastAsia="et-EE"/>
        </w:rPr>
        <w:t>Calculation</w:t>
      </w:r>
      <w:proofErr w:type="spellEnd"/>
      <w:r w:rsidR="00485FC2" w:rsidRPr="00CE640E">
        <w:rPr>
          <w:rFonts w:ascii="Verdana" w:eastAsia="Times New Roman" w:hAnsi="Verdana"/>
          <w:i/>
          <w:sz w:val="20"/>
          <w:szCs w:val="20"/>
          <w:lang w:eastAsia="et-EE"/>
        </w:rPr>
        <w:t xml:space="preserve"> </w:t>
      </w:r>
      <w:proofErr w:type="spellStart"/>
      <w:r w:rsidR="00485FC2" w:rsidRPr="00CE640E">
        <w:rPr>
          <w:rFonts w:ascii="Verdana" w:eastAsia="Times New Roman" w:hAnsi="Verdana"/>
          <w:i/>
          <w:sz w:val="20"/>
          <w:szCs w:val="20"/>
          <w:lang w:eastAsia="et-EE"/>
        </w:rPr>
        <w:t>Guidelines</w:t>
      </w:r>
      <w:proofErr w:type="spellEnd"/>
      <w:r w:rsidR="00485FC2">
        <w:rPr>
          <w:rFonts w:ascii="Verdana" w:eastAsia="Times New Roman" w:hAnsi="Verdana"/>
          <w:sz w:val="20"/>
          <w:szCs w:val="20"/>
          <w:lang w:eastAsia="et-EE"/>
        </w:rPr>
        <w:t>) sätestatud metodoloogia alusel arvutatud määras, võttes arvesse Börsi liikme viimase poolaasta (6 kuud) kauplemisaktiivsust (poolaastaosamakse)</w:t>
      </w:r>
      <w:r w:rsidR="005B4D12">
        <w:rPr>
          <w:rFonts w:ascii="Verdana" w:eastAsia="Times New Roman" w:hAnsi="Verdana"/>
          <w:sz w:val="20"/>
          <w:szCs w:val="20"/>
          <w:lang w:eastAsia="et-EE"/>
        </w:rPr>
        <w:t>.</w:t>
      </w:r>
      <w:r w:rsidR="00485FC2">
        <w:rPr>
          <w:rFonts w:ascii="Verdana" w:eastAsia="Times New Roman" w:hAnsi="Verdana"/>
          <w:sz w:val="20"/>
          <w:szCs w:val="20"/>
          <w:lang w:eastAsia="et-EE"/>
        </w:rPr>
        <w:t xml:space="preserve"> </w:t>
      </w:r>
    </w:p>
    <w:p w:rsidR="00485FC2" w:rsidRDefault="00485FC2" w:rsidP="005B4D12">
      <w:pPr>
        <w:spacing w:after="0" w:line="240" w:lineRule="auto"/>
        <w:ind w:left="2835" w:hanging="850"/>
        <w:jc w:val="both"/>
        <w:rPr>
          <w:rFonts w:ascii="Verdana" w:eastAsia="Times New Roman" w:hAnsi="Verdana"/>
          <w:sz w:val="20"/>
          <w:szCs w:val="20"/>
          <w:lang w:eastAsia="et-EE"/>
        </w:rPr>
      </w:pPr>
    </w:p>
    <w:p w:rsidR="00485FC2" w:rsidRDefault="00485FC2"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2.1.3. </w:t>
      </w:r>
      <w:r w:rsidR="005B4D12">
        <w:rPr>
          <w:rFonts w:ascii="Verdana" w:eastAsia="Times New Roman" w:hAnsi="Verdana"/>
          <w:sz w:val="20"/>
          <w:szCs w:val="20"/>
          <w:lang w:eastAsia="et-EE"/>
        </w:rPr>
        <w:tab/>
      </w:r>
      <w:r>
        <w:rPr>
          <w:rFonts w:ascii="Verdana" w:eastAsia="Times New Roman" w:hAnsi="Verdana"/>
          <w:sz w:val="20"/>
          <w:szCs w:val="20"/>
          <w:lang w:eastAsia="et-EE"/>
        </w:rPr>
        <w:t xml:space="preserve">Erakorraline lisaosamakse: </w:t>
      </w:r>
      <w:r w:rsidR="00727DD5">
        <w:rPr>
          <w:rFonts w:ascii="Verdana" w:eastAsia="Times New Roman" w:hAnsi="Verdana"/>
          <w:sz w:val="20"/>
          <w:szCs w:val="20"/>
          <w:lang w:eastAsia="et-EE"/>
        </w:rPr>
        <w:t>aluse, suuruse ja tas</w:t>
      </w:r>
      <w:r w:rsidR="00CF21D4">
        <w:rPr>
          <w:rFonts w:ascii="Verdana" w:eastAsia="Times New Roman" w:hAnsi="Verdana"/>
          <w:sz w:val="20"/>
          <w:szCs w:val="20"/>
          <w:lang w:eastAsia="et-EE"/>
        </w:rPr>
        <w:t xml:space="preserve">umise tingimused kehtestab Börs, võttes seejuures arvesse </w:t>
      </w:r>
      <w:r>
        <w:rPr>
          <w:rFonts w:ascii="Verdana" w:eastAsia="Times New Roman" w:hAnsi="Verdana"/>
          <w:sz w:val="20"/>
          <w:szCs w:val="20"/>
          <w:lang w:eastAsia="et-EE"/>
        </w:rPr>
        <w:t>suurene</w:t>
      </w:r>
      <w:r w:rsidR="00BA25D8">
        <w:rPr>
          <w:rFonts w:ascii="Verdana" w:eastAsia="Times New Roman" w:hAnsi="Verdana"/>
          <w:sz w:val="20"/>
          <w:szCs w:val="20"/>
          <w:lang w:eastAsia="et-EE"/>
        </w:rPr>
        <w:t>nud kauplemisaktiivsust või mu</w:t>
      </w:r>
      <w:r w:rsidR="00CF21D4">
        <w:rPr>
          <w:rFonts w:ascii="Verdana" w:eastAsia="Times New Roman" w:hAnsi="Verdana"/>
          <w:sz w:val="20"/>
          <w:szCs w:val="20"/>
          <w:lang w:eastAsia="et-EE"/>
        </w:rPr>
        <w:t>id</w:t>
      </w:r>
      <w:r>
        <w:rPr>
          <w:rFonts w:ascii="Verdana" w:eastAsia="Times New Roman" w:hAnsi="Verdana"/>
          <w:sz w:val="20"/>
          <w:szCs w:val="20"/>
          <w:lang w:eastAsia="et-EE"/>
        </w:rPr>
        <w:t xml:space="preserve"> </w:t>
      </w:r>
      <w:r w:rsidR="00BA25D8">
        <w:rPr>
          <w:rFonts w:ascii="Verdana" w:eastAsia="Times New Roman" w:hAnsi="Verdana"/>
          <w:sz w:val="20"/>
          <w:szCs w:val="20"/>
          <w:lang w:eastAsia="et-EE"/>
        </w:rPr>
        <w:t>asjaolu</w:t>
      </w:r>
      <w:r w:rsidR="00CF21D4">
        <w:rPr>
          <w:rFonts w:ascii="Verdana" w:eastAsia="Times New Roman" w:hAnsi="Verdana"/>
          <w:sz w:val="20"/>
          <w:szCs w:val="20"/>
          <w:lang w:eastAsia="et-EE"/>
        </w:rPr>
        <w:t>sid</w:t>
      </w:r>
      <w:r>
        <w:rPr>
          <w:rFonts w:ascii="Verdana" w:eastAsia="Times New Roman" w:hAnsi="Verdana"/>
          <w:sz w:val="20"/>
          <w:szCs w:val="20"/>
          <w:lang w:eastAsia="et-EE"/>
        </w:rPr>
        <w:t xml:space="preserve">, mis </w:t>
      </w:r>
      <w:r w:rsidR="00BA25D8">
        <w:rPr>
          <w:rFonts w:ascii="Verdana" w:eastAsia="Times New Roman" w:hAnsi="Verdana"/>
          <w:sz w:val="20"/>
          <w:szCs w:val="20"/>
          <w:lang w:eastAsia="et-EE"/>
        </w:rPr>
        <w:t>tingivad Börsi hinnangul vajaduse</w:t>
      </w:r>
      <w:r w:rsidR="005B4D12">
        <w:rPr>
          <w:rFonts w:ascii="Verdana" w:eastAsia="Times New Roman" w:hAnsi="Verdana"/>
          <w:sz w:val="20"/>
          <w:szCs w:val="20"/>
          <w:lang w:eastAsia="et-EE"/>
        </w:rPr>
        <w:t xml:space="preserve"> suurendada Garantiifondi.</w:t>
      </w:r>
    </w:p>
    <w:p w:rsidR="00BA25D8" w:rsidRDefault="00BA25D8" w:rsidP="005B4D12">
      <w:pPr>
        <w:spacing w:after="0" w:line="240" w:lineRule="auto"/>
        <w:ind w:left="2835" w:hanging="850"/>
        <w:jc w:val="both"/>
        <w:rPr>
          <w:rFonts w:ascii="Verdana" w:eastAsia="Times New Roman" w:hAnsi="Verdana"/>
          <w:sz w:val="20"/>
          <w:szCs w:val="20"/>
          <w:lang w:eastAsia="et-EE"/>
        </w:rPr>
      </w:pPr>
    </w:p>
    <w:p w:rsidR="00BA25D8" w:rsidRDefault="00BA25D8"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2.1.4.</w:t>
      </w:r>
      <w:r w:rsidR="005B4D12">
        <w:rPr>
          <w:rFonts w:ascii="Verdana" w:eastAsia="Times New Roman" w:hAnsi="Verdana"/>
          <w:sz w:val="20"/>
          <w:szCs w:val="20"/>
          <w:lang w:eastAsia="et-EE"/>
        </w:rPr>
        <w:tab/>
      </w:r>
      <w:r>
        <w:rPr>
          <w:rFonts w:ascii="Verdana" w:eastAsia="Times New Roman" w:hAnsi="Verdana"/>
          <w:sz w:val="20"/>
          <w:szCs w:val="20"/>
          <w:lang w:eastAsia="et-EE"/>
        </w:rPr>
        <w:t xml:space="preserve">Muud Reglemendi alusel </w:t>
      </w:r>
      <w:r w:rsidR="005B4D12">
        <w:rPr>
          <w:rFonts w:ascii="Verdana" w:eastAsia="Times New Roman" w:hAnsi="Verdana"/>
          <w:sz w:val="20"/>
          <w:szCs w:val="20"/>
          <w:lang w:eastAsia="et-EE"/>
        </w:rPr>
        <w:t xml:space="preserve">Garantiifondi </w:t>
      </w:r>
      <w:r>
        <w:rPr>
          <w:rFonts w:ascii="Verdana" w:eastAsia="Times New Roman" w:hAnsi="Verdana"/>
          <w:sz w:val="20"/>
          <w:szCs w:val="20"/>
          <w:lang w:eastAsia="et-EE"/>
        </w:rPr>
        <w:t>suunatavad vahendid.</w:t>
      </w:r>
      <w:r w:rsidR="00DD714D">
        <w:rPr>
          <w:rFonts w:ascii="Verdana" w:eastAsia="Times New Roman" w:hAnsi="Verdana"/>
          <w:sz w:val="20"/>
          <w:szCs w:val="20"/>
          <w:lang w:eastAsia="et-EE"/>
        </w:rPr>
        <w:t xml:space="preserve"> </w:t>
      </w:r>
    </w:p>
    <w:p w:rsidR="00DD714D" w:rsidRDefault="00DD714D" w:rsidP="005B4D12">
      <w:pPr>
        <w:spacing w:after="0" w:line="240" w:lineRule="auto"/>
        <w:jc w:val="both"/>
        <w:rPr>
          <w:rFonts w:ascii="Verdana" w:eastAsia="Times New Roman" w:hAnsi="Verdana"/>
          <w:sz w:val="20"/>
          <w:szCs w:val="20"/>
          <w:lang w:eastAsia="et-EE"/>
        </w:rPr>
      </w:pPr>
    </w:p>
    <w:p w:rsidR="00DD714D" w:rsidRDefault="00727DD5" w:rsidP="00CE640E">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2.2. </w:t>
      </w:r>
      <w:r>
        <w:rPr>
          <w:rFonts w:ascii="Verdana" w:eastAsia="Times New Roman" w:hAnsi="Verdana"/>
          <w:sz w:val="20"/>
          <w:szCs w:val="20"/>
          <w:lang w:eastAsia="et-EE"/>
        </w:rPr>
        <w:tab/>
        <w:t>Börsi liikme poolt tasumisele kuuluvad osamaksed tuleb tasuda hiljemalt kolme (3) börsipäeva jooksul peale asjakohase teate saamist Börsilt, välja arvatu</w:t>
      </w:r>
      <w:r w:rsidR="00890A3D">
        <w:rPr>
          <w:rFonts w:ascii="Verdana" w:eastAsia="Times New Roman" w:hAnsi="Verdana"/>
          <w:sz w:val="20"/>
          <w:szCs w:val="20"/>
          <w:lang w:eastAsia="et-EE"/>
        </w:rPr>
        <w:t>d juhul, kui teates ei ole määratletud teistsugust</w:t>
      </w:r>
      <w:r>
        <w:rPr>
          <w:rFonts w:ascii="Verdana" w:eastAsia="Times New Roman" w:hAnsi="Verdana"/>
          <w:sz w:val="20"/>
          <w:szCs w:val="20"/>
          <w:lang w:eastAsia="et-EE"/>
        </w:rPr>
        <w:t xml:space="preserve"> </w:t>
      </w:r>
      <w:r w:rsidR="00890A3D">
        <w:rPr>
          <w:rFonts w:ascii="Verdana" w:eastAsia="Times New Roman" w:hAnsi="Verdana"/>
          <w:sz w:val="20"/>
          <w:szCs w:val="20"/>
          <w:lang w:eastAsia="et-EE"/>
        </w:rPr>
        <w:t>tasumis</w:t>
      </w:r>
      <w:r>
        <w:rPr>
          <w:rFonts w:ascii="Verdana" w:eastAsia="Times New Roman" w:hAnsi="Verdana"/>
          <w:sz w:val="20"/>
          <w:szCs w:val="20"/>
          <w:lang w:eastAsia="et-EE"/>
        </w:rPr>
        <w:t xml:space="preserve">tähtaega. </w:t>
      </w:r>
    </w:p>
    <w:p w:rsidR="00727DD5" w:rsidRDefault="00727DD5" w:rsidP="005B4D12">
      <w:pPr>
        <w:spacing w:after="0" w:line="240" w:lineRule="auto"/>
        <w:jc w:val="both"/>
        <w:rPr>
          <w:rFonts w:ascii="Verdana" w:eastAsia="Times New Roman" w:hAnsi="Verdana"/>
          <w:sz w:val="20"/>
          <w:szCs w:val="20"/>
          <w:lang w:eastAsia="et-EE"/>
        </w:rPr>
      </w:pPr>
    </w:p>
    <w:p w:rsidR="00727DD5" w:rsidRDefault="00727DD5" w:rsidP="00CE640E">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2.3. </w:t>
      </w:r>
      <w:r>
        <w:rPr>
          <w:rFonts w:ascii="Verdana" w:eastAsia="Times New Roman" w:hAnsi="Verdana"/>
          <w:sz w:val="20"/>
          <w:szCs w:val="20"/>
          <w:lang w:eastAsia="et-EE"/>
        </w:rPr>
        <w:tab/>
        <w:t xml:space="preserve">Börsi liikmelisust taotlev isik on kohustatud tasuma esmase osamakse Garantiifondi hiljemalt päeval, mil Börs teeb otsuse liikmelisuse andmise kohta. Juhul, kui Börsi liige ei ole tasunud Garantiifondi esmast osamakset, ei võimalda Börs tal kauplemissüsteemis tehinguid teha. </w:t>
      </w:r>
    </w:p>
    <w:p w:rsidR="00CF21D4" w:rsidRDefault="00CF21D4" w:rsidP="00CE640E">
      <w:pPr>
        <w:spacing w:after="0" w:line="240" w:lineRule="auto"/>
        <w:ind w:left="1985" w:hanging="851"/>
        <w:jc w:val="both"/>
        <w:rPr>
          <w:rFonts w:ascii="Verdana" w:eastAsia="Times New Roman" w:hAnsi="Verdana"/>
          <w:sz w:val="20"/>
          <w:szCs w:val="20"/>
          <w:lang w:eastAsia="et-EE"/>
        </w:rPr>
      </w:pPr>
    </w:p>
    <w:p w:rsidR="00CF21D4" w:rsidRDefault="00CF21D4" w:rsidP="00CE640E">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2.4. </w:t>
      </w:r>
      <w:r w:rsidR="001E3764">
        <w:rPr>
          <w:rFonts w:ascii="Verdana" w:eastAsia="Times New Roman" w:hAnsi="Verdana"/>
          <w:sz w:val="20"/>
          <w:szCs w:val="20"/>
          <w:lang w:eastAsia="et-EE"/>
        </w:rPr>
        <w:tab/>
      </w:r>
      <w:r w:rsidR="00720C18">
        <w:rPr>
          <w:rFonts w:ascii="Verdana" w:eastAsia="Times New Roman" w:hAnsi="Verdana"/>
          <w:sz w:val="20"/>
          <w:szCs w:val="20"/>
          <w:lang w:eastAsia="et-EE"/>
        </w:rPr>
        <w:t>Juhul, kui mõne Balti B</w:t>
      </w:r>
      <w:r>
        <w:rPr>
          <w:rFonts w:ascii="Verdana" w:eastAsia="Times New Roman" w:hAnsi="Verdana"/>
          <w:sz w:val="20"/>
          <w:szCs w:val="20"/>
          <w:lang w:eastAsia="et-EE"/>
        </w:rPr>
        <w:t xml:space="preserve">örsi liige omandab liikmelisuse ka mõnel </w:t>
      </w:r>
      <w:r w:rsidR="00720C18">
        <w:rPr>
          <w:rFonts w:ascii="Verdana" w:eastAsia="Times New Roman" w:hAnsi="Verdana"/>
          <w:sz w:val="20"/>
          <w:szCs w:val="20"/>
          <w:lang w:eastAsia="et-EE"/>
        </w:rPr>
        <w:t>teisel Balti B</w:t>
      </w:r>
      <w:r>
        <w:rPr>
          <w:rFonts w:ascii="Verdana" w:eastAsia="Times New Roman" w:hAnsi="Verdana"/>
          <w:sz w:val="20"/>
          <w:szCs w:val="20"/>
          <w:lang w:eastAsia="et-EE"/>
        </w:rPr>
        <w:t>örsil, jagatakse sellise liikme poolt vastavasse garantiifondi tasutud osa</w:t>
      </w:r>
      <w:r w:rsidR="00720C18">
        <w:rPr>
          <w:rFonts w:ascii="Verdana" w:eastAsia="Times New Roman" w:hAnsi="Verdana"/>
          <w:sz w:val="20"/>
          <w:szCs w:val="20"/>
          <w:lang w:eastAsia="et-EE"/>
        </w:rPr>
        <w:t>makse proportsionaalselt Balti B</w:t>
      </w:r>
      <w:r>
        <w:rPr>
          <w:rFonts w:ascii="Verdana" w:eastAsia="Times New Roman" w:hAnsi="Verdana"/>
          <w:sz w:val="20"/>
          <w:szCs w:val="20"/>
          <w:lang w:eastAsia="et-EE"/>
        </w:rPr>
        <w:t xml:space="preserve">örside arvuga, kelle liikmeks ta on ning Kodubörs jaotab vastava </w:t>
      </w:r>
      <w:r>
        <w:rPr>
          <w:rFonts w:ascii="Verdana" w:eastAsia="Times New Roman" w:hAnsi="Verdana"/>
          <w:sz w:val="20"/>
          <w:szCs w:val="20"/>
          <w:lang w:eastAsia="et-EE"/>
        </w:rPr>
        <w:lastRenderedPageBreak/>
        <w:t>proportsionaalse osa asjassepuutuvale</w:t>
      </w:r>
      <w:r w:rsidR="00720C18">
        <w:rPr>
          <w:rFonts w:ascii="Verdana" w:eastAsia="Times New Roman" w:hAnsi="Verdana"/>
          <w:sz w:val="20"/>
          <w:szCs w:val="20"/>
          <w:lang w:eastAsia="et-EE"/>
        </w:rPr>
        <w:t xml:space="preserve"> Balti B</w:t>
      </w:r>
      <w:r>
        <w:rPr>
          <w:rFonts w:ascii="Verdana" w:eastAsia="Times New Roman" w:hAnsi="Verdana"/>
          <w:sz w:val="20"/>
          <w:szCs w:val="20"/>
          <w:lang w:eastAsia="et-EE"/>
        </w:rPr>
        <w:t xml:space="preserve">örsile Koostöölepingus sätestatud korras. </w:t>
      </w:r>
    </w:p>
    <w:p w:rsidR="00CF21D4" w:rsidRDefault="00CF21D4" w:rsidP="00CE640E">
      <w:pPr>
        <w:spacing w:after="0" w:line="240" w:lineRule="auto"/>
        <w:ind w:left="1985" w:hanging="851"/>
        <w:jc w:val="both"/>
        <w:rPr>
          <w:rFonts w:ascii="Verdana" w:eastAsia="Times New Roman" w:hAnsi="Verdana"/>
          <w:sz w:val="20"/>
          <w:szCs w:val="20"/>
          <w:lang w:eastAsia="et-EE"/>
        </w:rPr>
      </w:pPr>
    </w:p>
    <w:p w:rsidR="00CF21D4" w:rsidRDefault="00CF21D4" w:rsidP="00CE640E">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2.5. </w:t>
      </w:r>
      <w:r w:rsidR="001E3764">
        <w:rPr>
          <w:rFonts w:ascii="Verdana" w:eastAsia="Times New Roman" w:hAnsi="Verdana"/>
          <w:sz w:val="20"/>
          <w:szCs w:val="20"/>
          <w:lang w:eastAsia="et-EE"/>
        </w:rPr>
        <w:tab/>
      </w:r>
      <w:r>
        <w:rPr>
          <w:rFonts w:ascii="Verdana" w:eastAsia="Times New Roman" w:hAnsi="Verdana"/>
          <w:sz w:val="20"/>
          <w:szCs w:val="20"/>
          <w:lang w:eastAsia="et-EE"/>
        </w:rPr>
        <w:t>Juhul, kui Börsi liige omab liik</w:t>
      </w:r>
      <w:r w:rsidR="00720C18">
        <w:rPr>
          <w:rFonts w:ascii="Verdana" w:eastAsia="Times New Roman" w:hAnsi="Verdana"/>
          <w:sz w:val="20"/>
          <w:szCs w:val="20"/>
          <w:lang w:eastAsia="et-EE"/>
        </w:rPr>
        <w:t>melisust rohkem kui ühel Balti B</w:t>
      </w:r>
      <w:r>
        <w:rPr>
          <w:rFonts w:ascii="Verdana" w:eastAsia="Times New Roman" w:hAnsi="Verdana"/>
          <w:sz w:val="20"/>
          <w:szCs w:val="20"/>
          <w:lang w:eastAsia="et-EE"/>
        </w:rPr>
        <w:t>örsil (sealh Kodubörs), loetakse sel</w:t>
      </w:r>
      <w:r w:rsidR="00720C18">
        <w:rPr>
          <w:rFonts w:ascii="Verdana" w:eastAsia="Times New Roman" w:hAnsi="Verdana"/>
          <w:sz w:val="20"/>
          <w:szCs w:val="20"/>
          <w:lang w:eastAsia="et-EE"/>
        </w:rPr>
        <w:t>le Börsi liikme osamakse tasutuks</w:t>
      </w:r>
      <w:r>
        <w:rPr>
          <w:rFonts w:ascii="Verdana" w:eastAsia="Times New Roman" w:hAnsi="Verdana"/>
          <w:sz w:val="20"/>
          <w:szCs w:val="20"/>
          <w:lang w:eastAsia="et-EE"/>
        </w:rPr>
        <w:t xml:space="preserve"> </w:t>
      </w:r>
      <w:r w:rsidR="001E3764">
        <w:rPr>
          <w:rFonts w:ascii="Verdana" w:eastAsia="Times New Roman" w:hAnsi="Verdana"/>
          <w:sz w:val="20"/>
          <w:szCs w:val="20"/>
          <w:lang w:eastAsia="et-EE"/>
        </w:rPr>
        <w:t>osamakse Kodubörsile tasumise hetkest</w:t>
      </w:r>
      <w:r>
        <w:rPr>
          <w:rFonts w:ascii="Verdana" w:eastAsia="Times New Roman" w:hAnsi="Verdana"/>
          <w:sz w:val="20"/>
          <w:szCs w:val="20"/>
          <w:lang w:eastAsia="et-EE"/>
        </w:rPr>
        <w:t xml:space="preserve">. </w:t>
      </w:r>
    </w:p>
    <w:p w:rsidR="001E3764" w:rsidRDefault="001E3764" w:rsidP="005B4D12">
      <w:pPr>
        <w:spacing w:after="0" w:line="240" w:lineRule="auto"/>
        <w:ind w:left="1985" w:hanging="851"/>
        <w:jc w:val="both"/>
        <w:rPr>
          <w:rFonts w:ascii="Verdana" w:eastAsia="Times New Roman" w:hAnsi="Verdana"/>
          <w:sz w:val="20"/>
          <w:szCs w:val="20"/>
          <w:lang w:eastAsia="et-EE"/>
        </w:rPr>
      </w:pPr>
    </w:p>
    <w:p w:rsidR="009633CA" w:rsidRPr="001E3764" w:rsidRDefault="00F468AA" w:rsidP="005B4D12">
      <w:pPr>
        <w:tabs>
          <w:tab w:val="num" w:pos="1080"/>
        </w:tabs>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2.6. </w:t>
      </w:r>
      <w:r w:rsidR="005B4D12">
        <w:rPr>
          <w:rFonts w:ascii="Verdana" w:eastAsia="Times New Roman" w:hAnsi="Verdana"/>
          <w:sz w:val="20"/>
          <w:szCs w:val="20"/>
          <w:lang w:eastAsia="et-EE"/>
        </w:rPr>
        <w:tab/>
      </w:r>
      <w:r w:rsidR="009633CA" w:rsidRPr="001E3764">
        <w:rPr>
          <w:rFonts w:ascii="Verdana" w:eastAsia="Times New Roman" w:hAnsi="Verdana"/>
          <w:sz w:val="20"/>
          <w:szCs w:val="20"/>
          <w:lang w:eastAsia="et-EE"/>
        </w:rPr>
        <w:t xml:space="preserve">Börsi </w:t>
      </w:r>
      <w:r w:rsidR="001E3764">
        <w:rPr>
          <w:rFonts w:ascii="Verdana" w:eastAsia="Times New Roman" w:hAnsi="Verdana"/>
          <w:sz w:val="20"/>
          <w:szCs w:val="20"/>
          <w:lang w:eastAsia="et-EE"/>
        </w:rPr>
        <w:t>G</w:t>
      </w:r>
      <w:r w:rsidR="009633CA" w:rsidRPr="001E3764">
        <w:rPr>
          <w:rFonts w:ascii="Verdana" w:eastAsia="Times New Roman" w:hAnsi="Verdana"/>
          <w:sz w:val="20"/>
          <w:szCs w:val="20"/>
          <w:lang w:eastAsia="et-EE"/>
        </w:rPr>
        <w:t xml:space="preserve">arantiifondi osamaksete suuruse määramise alused ning tasumise tingimused kehtestab Börsi juhatus, võttes seejuures arvesse õigusaktide nõudeid </w:t>
      </w:r>
      <w:r w:rsidR="001E3764">
        <w:rPr>
          <w:rFonts w:ascii="Verdana" w:eastAsia="Times New Roman" w:hAnsi="Verdana"/>
          <w:sz w:val="20"/>
          <w:szCs w:val="20"/>
          <w:lang w:eastAsia="et-EE"/>
        </w:rPr>
        <w:t>G</w:t>
      </w:r>
      <w:r w:rsidR="009633CA" w:rsidRPr="001E3764">
        <w:rPr>
          <w:rFonts w:ascii="Verdana" w:eastAsia="Times New Roman" w:hAnsi="Verdana"/>
          <w:sz w:val="20"/>
          <w:szCs w:val="20"/>
          <w:lang w:eastAsia="et-EE"/>
        </w:rPr>
        <w:t xml:space="preserve">arantiifondi suurusele, kauplemisaktiivsust, tehingute mahtu ja arvu turul, </w:t>
      </w:r>
      <w:r w:rsidR="001E3764">
        <w:rPr>
          <w:rFonts w:ascii="Verdana" w:eastAsia="Times New Roman" w:hAnsi="Verdana"/>
          <w:sz w:val="20"/>
          <w:szCs w:val="20"/>
          <w:lang w:eastAsia="et-EE"/>
        </w:rPr>
        <w:t xml:space="preserve">võimalusel Börsi liikme maksevõimelisust ning </w:t>
      </w:r>
      <w:r w:rsidR="009633CA" w:rsidRPr="001E3764">
        <w:rPr>
          <w:rFonts w:ascii="Verdana" w:eastAsia="Times New Roman" w:hAnsi="Verdana"/>
          <w:sz w:val="20"/>
          <w:szCs w:val="20"/>
          <w:lang w:eastAsia="et-EE"/>
        </w:rPr>
        <w:t>muid võimalikke asjassepuutuvaid asjaolusid ja riske ning turu üldist olukorda.</w:t>
      </w:r>
    </w:p>
    <w:p w:rsidR="009633CA" w:rsidRPr="001E3764" w:rsidRDefault="009633CA" w:rsidP="005B4D12">
      <w:pPr>
        <w:spacing w:after="0" w:line="240" w:lineRule="auto"/>
        <w:ind w:left="1985" w:hanging="851"/>
        <w:jc w:val="both"/>
        <w:rPr>
          <w:rFonts w:ascii="Verdana" w:eastAsia="Times New Roman" w:hAnsi="Verdana"/>
          <w:sz w:val="20"/>
          <w:szCs w:val="20"/>
          <w:highlight w:val="yellow"/>
          <w:lang w:eastAsia="et-EE"/>
        </w:rPr>
      </w:pPr>
    </w:p>
    <w:p w:rsidR="009633CA" w:rsidRPr="00F468AA" w:rsidRDefault="00F468AA" w:rsidP="005B4D12">
      <w:pPr>
        <w:tabs>
          <w:tab w:val="num" w:pos="1080"/>
        </w:tabs>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2.7.</w:t>
      </w:r>
      <w:r w:rsidR="005B4D12">
        <w:rPr>
          <w:rFonts w:ascii="Verdana" w:eastAsia="Times New Roman" w:hAnsi="Verdana"/>
          <w:sz w:val="20"/>
          <w:szCs w:val="20"/>
          <w:lang w:eastAsia="et-EE"/>
        </w:rPr>
        <w:tab/>
      </w:r>
      <w:r w:rsidR="009633CA" w:rsidRPr="00F468AA">
        <w:rPr>
          <w:rFonts w:ascii="Verdana" w:eastAsia="Times New Roman" w:hAnsi="Verdana"/>
          <w:sz w:val="20"/>
          <w:szCs w:val="20"/>
          <w:lang w:eastAsia="et-EE"/>
        </w:rPr>
        <w:t>Reglemendis sätestatud juhtudel on Börsi</w:t>
      </w:r>
      <w:r>
        <w:rPr>
          <w:rFonts w:ascii="Verdana" w:eastAsia="Times New Roman" w:hAnsi="Verdana"/>
          <w:sz w:val="20"/>
          <w:szCs w:val="20"/>
          <w:lang w:eastAsia="et-EE"/>
        </w:rPr>
        <w:t>l</w:t>
      </w:r>
      <w:r w:rsidR="009633CA" w:rsidRPr="00F468AA">
        <w:rPr>
          <w:rFonts w:ascii="Verdana" w:eastAsia="Times New Roman" w:hAnsi="Verdana"/>
          <w:sz w:val="20"/>
          <w:szCs w:val="20"/>
          <w:lang w:eastAsia="et-EE"/>
        </w:rPr>
        <w:t xml:space="preserve"> vajadusel õigus nõuda Börsi liikmelt täiendavate </w:t>
      </w:r>
      <w:r>
        <w:rPr>
          <w:rFonts w:ascii="Verdana" w:eastAsia="Times New Roman" w:hAnsi="Verdana"/>
          <w:sz w:val="20"/>
          <w:szCs w:val="20"/>
          <w:lang w:eastAsia="et-EE"/>
        </w:rPr>
        <w:t>osa</w:t>
      </w:r>
      <w:r w:rsidR="009633CA" w:rsidRPr="00F468AA">
        <w:rPr>
          <w:rFonts w:ascii="Verdana" w:eastAsia="Times New Roman" w:hAnsi="Verdana"/>
          <w:sz w:val="20"/>
          <w:szCs w:val="20"/>
          <w:lang w:eastAsia="et-EE"/>
        </w:rPr>
        <w:t xml:space="preserve">maksete tegemist Börsi garantiifondi juhatuse poolt määratud tähtaegadel, ulatuses ja korras. </w:t>
      </w:r>
    </w:p>
    <w:p w:rsidR="000942F3" w:rsidRDefault="000942F3" w:rsidP="005B4D12">
      <w:pPr>
        <w:spacing w:after="0" w:line="240" w:lineRule="auto"/>
        <w:jc w:val="both"/>
        <w:rPr>
          <w:rFonts w:ascii="Verdana" w:eastAsia="Times New Roman" w:hAnsi="Verdana"/>
          <w:sz w:val="20"/>
          <w:szCs w:val="20"/>
          <w:lang w:eastAsia="et-EE"/>
        </w:rPr>
      </w:pPr>
    </w:p>
    <w:p w:rsidR="00C46356" w:rsidRDefault="000942F3"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2.8. </w:t>
      </w:r>
      <w:r w:rsidR="00E97C19">
        <w:rPr>
          <w:rFonts w:ascii="Verdana" w:eastAsia="Times New Roman" w:hAnsi="Verdana"/>
          <w:sz w:val="20"/>
          <w:szCs w:val="20"/>
          <w:lang w:eastAsia="et-EE"/>
        </w:rPr>
        <w:tab/>
      </w:r>
      <w:r>
        <w:rPr>
          <w:rFonts w:ascii="Verdana" w:eastAsia="Times New Roman" w:hAnsi="Verdana"/>
          <w:sz w:val="20"/>
          <w:szCs w:val="20"/>
          <w:lang w:eastAsia="et-EE"/>
        </w:rPr>
        <w:t xml:space="preserve">Juhul, kui </w:t>
      </w:r>
      <w:r w:rsidR="00720C18">
        <w:rPr>
          <w:rFonts w:ascii="Verdana" w:eastAsia="Times New Roman" w:hAnsi="Verdana"/>
          <w:sz w:val="20"/>
          <w:szCs w:val="20"/>
          <w:lang w:eastAsia="et-EE"/>
        </w:rPr>
        <w:t>Börsi liige ei ole tasunud</w:t>
      </w:r>
      <w:r w:rsidR="00C46356">
        <w:rPr>
          <w:rFonts w:ascii="Verdana" w:eastAsia="Times New Roman" w:hAnsi="Verdana"/>
          <w:sz w:val="20"/>
          <w:szCs w:val="20"/>
          <w:lang w:eastAsia="et-EE"/>
        </w:rPr>
        <w:t xml:space="preserve"> Börsi poolt kehtestatud er</w:t>
      </w:r>
      <w:r w:rsidR="00A81CF4">
        <w:rPr>
          <w:rFonts w:ascii="Verdana" w:eastAsia="Times New Roman" w:hAnsi="Verdana"/>
          <w:sz w:val="20"/>
          <w:szCs w:val="20"/>
          <w:lang w:eastAsia="et-EE"/>
        </w:rPr>
        <w:t>akorralist lisaosamakset (2.1.3</w:t>
      </w:r>
      <w:r w:rsidR="00C46356">
        <w:rPr>
          <w:rFonts w:ascii="Verdana" w:eastAsia="Times New Roman" w:hAnsi="Verdana"/>
          <w:sz w:val="20"/>
          <w:szCs w:val="20"/>
          <w:lang w:eastAsia="et-EE"/>
        </w:rPr>
        <w:t xml:space="preserve">) Garantiifondi või Börsi poolt </w:t>
      </w:r>
      <w:proofErr w:type="spellStart"/>
      <w:r w:rsidR="00C46356">
        <w:rPr>
          <w:rFonts w:ascii="Verdana" w:eastAsia="Times New Roman" w:hAnsi="Verdana"/>
          <w:sz w:val="20"/>
          <w:szCs w:val="20"/>
          <w:lang w:eastAsia="et-EE"/>
        </w:rPr>
        <w:t>õigeagselt</w:t>
      </w:r>
      <w:proofErr w:type="spellEnd"/>
      <w:r w:rsidR="00C46356">
        <w:rPr>
          <w:rFonts w:ascii="Verdana" w:eastAsia="Times New Roman" w:hAnsi="Verdana"/>
          <w:sz w:val="20"/>
          <w:szCs w:val="20"/>
          <w:lang w:eastAsia="et-EE"/>
        </w:rPr>
        <w:t xml:space="preserve"> arvestatud perioodilist osamakset (2.1.2), on Börsi juhatusel õigus võtta tarvitusele järgmised abinõud:</w:t>
      </w:r>
    </w:p>
    <w:p w:rsidR="00C46356" w:rsidRDefault="00C46356" w:rsidP="005B4D12">
      <w:pPr>
        <w:spacing w:after="0" w:line="240" w:lineRule="auto"/>
        <w:ind w:left="1985" w:hanging="851"/>
        <w:jc w:val="both"/>
        <w:rPr>
          <w:rFonts w:ascii="Verdana" w:eastAsia="Times New Roman" w:hAnsi="Verdana"/>
          <w:sz w:val="20"/>
          <w:szCs w:val="20"/>
          <w:lang w:eastAsia="et-EE"/>
        </w:rPr>
      </w:pPr>
    </w:p>
    <w:p w:rsidR="00C46356" w:rsidRDefault="00C46356"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2.8.1. nõuda Börsi liikmelt viivitamatu perioodilise või erakorralise osamakse tegemist Garantiifondi;</w:t>
      </w:r>
    </w:p>
    <w:p w:rsidR="009A2E60" w:rsidRDefault="009A2E60" w:rsidP="005B4D12">
      <w:pPr>
        <w:spacing w:after="0" w:line="240" w:lineRule="auto"/>
        <w:ind w:left="2835" w:hanging="850"/>
        <w:jc w:val="both"/>
        <w:rPr>
          <w:rFonts w:ascii="Verdana" w:eastAsia="Times New Roman" w:hAnsi="Verdana"/>
          <w:sz w:val="20"/>
          <w:szCs w:val="20"/>
          <w:lang w:eastAsia="et-EE"/>
        </w:rPr>
      </w:pPr>
    </w:p>
    <w:p w:rsidR="00C46356" w:rsidRDefault="00C46356"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2.8.2. </w:t>
      </w:r>
      <w:r w:rsidR="005B4D12">
        <w:rPr>
          <w:rFonts w:ascii="Verdana" w:eastAsia="Times New Roman" w:hAnsi="Verdana"/>
          <w:sz w:val="20"/>
          <w:szCs w:val="20"/>
          <w:lang w:eastAsia="et-EE"/>
        </w:rPr>
        <w:tab/>
      </w:r>
      <w:r>
        <w:rPr>
          <w:rFonts w:ascii="Verdana" w:eastAsia="Times New Roman" w:hAnsi="Verdana"/>
          <w:sz w:val="20"/>
          <w:szCs w:val="20"/>
          <w:lang w:eastAsia="et-EE"/>
        </w:rPr>
        <w:t>peatada täielikult või osaliselt Börsi liikme kauplemine kuni ülalnimetatud osamakse tasumiseni Garantiifondi;</w:t>
      </w:r>
    </w:p>
    <w:p w:rsidR="009A2E60" w:rsidRDefault="009A2E60" w:rsidP="005B4D12">
      <w:pPr>
        <w:spacing w:after="0" w:line="240" w:lineRule="auto"/>
        <w:ind w:left="2835" w:hanging="850"/>
        <w:jc w:val="both"/>
        <w:rPr>
          <w:rFonts w:ascii="Verdana" w:eastAsia="Times New Roman" w:hAnsi="Verdana"/>
          <w:sz w:val="20"/>
          <w:szCs w:val="20"/>
          <w:lang w:eastAsia="et-EE"/>
        </w:rPr>
      </w:pPr>
    </w:p>
    <w:p w:rsidR="00C46356" w:rsidRDefault="00C46356"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2.8.3. </w:t>
      </w:r>
      <w:r w:rsidR="005B4D12">
        <w:rPr>
          <w:rFonts w:ascii="Verdana" w:eastAsia="Times New Roman" w:hAnsi="Verdana"/>
          <w:sz w:val="20"/>
          <w:szCs w:val="20"/>
          <w:lang w:eastAsia="et-EE"/>
        </w:rPr>
        <w:tab/>
      </w:r>
      <w:r>
        <w:rPr>
          <w:rFonts w:ascii="Verdana" w:eastAsia="Times New Roman" w:hAnsi="Verdana"/>
          <w:sz w:val="20"/>
          <w:szCs w:val="20"/>
          <w:lang w:eastAsia="et-EE"/>
        </w:rPr>
        <w:t>võtta tarvitusele muud meetmed (näiteks nõuda deposiiti krediidiasutuses või muu tagatise seadmist).</w:t>
      </w:r>
    </w:p>
    <w:p w:rsidR="00C46356" w:rsidRDefault="00C46356" w:rsidP="005B4D12">
      <w:pPr>
        <w:spacing w:after="0" w:line="240" w:lineRule="auto"/>
        <w:ind w:left="1985" w:hanging="851"/>
        <w:jc w:val="both"/>
        <w:rPr>
          <w:rFonts w:ascii="Verdana" w:eastAsia="Times New Roman" w:hAnsi="Verdana"/>
          <w:sz w:val="20"/>
          <w:szCs w:val="20"/>
          <w:lang w:eastAsia="et-EE"/>
        </w:rPr>
      </w:pPr>
    </w:p>
    <w:p w:rsidR="00C46356" w:rsidRDefault="00C46356"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2.9. </w:t>
      </w:r>
      <w:r w:rsidR="005B4D12">
        <w:rPr>
          <w:rFonts w:ascii="Verdana" w:eastAsia="Times New Roman" w:hAnsi="Verdana"/>
          <w:sz w:val="20"/>
          <w:szCs w:val="20"/>
          <w:lang w:eastAsia="et-EE"/>
        </w:rPr>
        <w:tab/>
      </w:r>
      <w:r w:rsidR="00A81CF4">
        <w:rPr>
          <w:rFonts w:ascii="Verdana" w:eastAsia="Times New Roman" w:hAnsi="Verdana"/>
          <w:sz w:val="20"/>
          <w:szCs w:val="20"/>
          <w:lang w:eastAsia="et-EE"/>
        </w:rPr>
        <w:t xml:space="preserve">Juhul, </w:t>
      </w:r>
      <w:r w:rsidR="009B2213">
        <w:rPr>
          <w:rFonts w:ascii="Verdana" w:eastAsia="Times New Roman" w:hAnsi="Verdana"/>
          <w:sz w:val="20"/>
          <w:szCs w:val="20"/>
          <w:lang w:eastAsia="et-EE"/>
        </w:rPr>
        <w:t xml:space="preserve">kui Börsi liige ei ole </w:t>
      </w:r>
      <w:proofErr w:type="spellStart"/>
      <w:r w:rsidR="009B2213">
        <w:rPr>
          <w:rFonts w:ascii="Verdana" w:eastAsia="Times New Roman" w:hAnsi="Verdana"/>
          <w:sz w:val="20"/>
          <w:szCs w:val="20"/>
          <w:lang w:eastAsia="et-EE"/>
        </w:rPr>
        <w:t>õigeagselt</w:t>
      </w:r>
      <w:proofErr w:type="spellEnd"/>
      <w:r w:rsidR="009B2213">
        <w:rPr>
          <w:rFonts w:ascii="Verdana" w:eastAsia="Times New Roman" w:hAnsi="Verdana"/>
          <w:sz w:val="20"/>
          <w:szCs w:val="20"/>
          <w:lang w:eastAsia="et-EE"/>
        </w:rPr>
        <w:t xml:space="preserve"> </w:t>
      </w:r>
      <w:r w:rsidR="00A81CF4">
        <w:rPr>
          <w:rFonts w:ascii="Verdana" w:eastAsia="Times New Roman" w:hAnsi="Verdana"/>
          <w:sz w:val="20"/>
          <w:szCs w:val="20"/>
          <w:lang w:eastAsia="et-EE"/>
        </w:rPr>
        <w:t xml:space="preserve">osamakset </w:t>
      </w:r>
      <w:r w:rsidR="009B2213">
        <w:rPr>
          <w:rFonts w:ascii="Verdana" w:eastAsia="Times New Roman" w:hAnsi="Verdana"/>
          <w:sz w:val="20"/>
          <w:szCs w:val="20"/>
          <w:lang w:eastAsia="et-EE"/>
        </w:rPr>
        <w:t xml:space="preserve">tasunud, tasub ta Garantiifondi hinnakirjas sätestatud viivisintressi iga tasumisega viivitatud päeva eest. Viivisintressi tasumine ei vabasta Börsi liiget Reglemendis sätestatud osamakse tasumise kohustusest. Tasutud viivisintressi kasutatakse punktis 1.9 sätestatud viisil. </w:t>
      </w:r>
    </w:p>
    <w:p w:rsidR="00890A3D" w:rsidRDefault="00890A3D" w:rsidP="00C46356">
      <w:pPr>
        <w:spacing w:after="0" w:line="240" w:lineRule="auto"/>
        <w:ind w:left="1134" w:hanging="708"/>
        <w:jc w:val="both"/>
        <w:rPr>
          <w:rFonts w:ascii="Verdana" w:eastAsia="Times New Roman" w:hAnsi="Verdana"/>
          <w:sz w:val="20"/>
          <w:szCs w:val="20"/>
          <w:lang w:eastAsia="et-EE"/>
        </w:rPr>
      </w:pPr>
    </w:p>
    <w:p w:rsidR="009633CA" w:rsidRDefault="009633CA" w:rsidP="009633CA">
      <w:pPr>
        <w:spacing w:after="0" w:line="240" w:lineRule="auto"/>
        <w:jc w:val="both"/>
        <w:rPr>
          <w:rFonts w:ascii="Verdana" w:eastAsia="Times New Roman" w:hAnsi="Verdana"/>
          <w:sz w:val="20"/>
          <w:szCs w:val="20"/>
          <w:lang w:eastAsia="et-EE"/>
        </w:rPr>
      </w:pPr>
    </w:p>
    <w:p w:rsidR="00177414" w:rsidRPr="000D7216" w:rsidRDefault="00177414" w:rsidP="00B56949">
      <w:pPr>
        <w:spacing w:after="0" w:line="240" w:lineRule="auto"/>
        <w:ind w:left="360"/>
        <w:jc w:val="both"/>
        <w:rPr>
          <w:rFonts w:ascii="Verdana" w:eastAsia="Times New Roman" w:hAnsi="Verdana"/>
          <w:b/>
          <w:sz w:val="20"/>
          <w:szCs w:val="20"/>
          <w:lang w:eastAsia="et-EE"/>
        </w:rPr>
      </w:pPr>
      <w:r>
        <w:rPr>
          <w:rFonts w:ascii="Verdana" w:eastAsia="Times New Roman" w:hAnsi="Verdana"/>
          <w:b/>
          <w:sz w:val="20"/>
          <w:szCs w:val="20"/>
          <w:lang w:eastAsia="et-EE"/>
        </w:rPr>
        <w:t xml:space="preserve">3. </w:t>
      </w:r>
      <w:r w:rsidR="00B56949">
        <w:rPr>
          <w:rFonts w:ascii="Verdana" w:eastAsia="Times New Roman" w:hAnsi="Verdana"/>
          <w:b/>
          <w:sz w:val="20"/>
          <w:szCs w:val="20"/>
          <w:lang w:eastAsia="et-EE"/>
        </w:rPr>
        <w:t xml:space="preserve"> </w:t>
      </w:r>
      <w:r w:rsidRPr="000D7216">
        <w:rPr>
          <w:rFonts w:ascii="Verdana" w:eastAsia="Times New Roman" w:hAnsi="Verdana"/>
          <w:b/>
          <w:sz w:val="20"/>
          <w:szCs w:val="20"/>
          <w:lang w:eastAsia="et-EE"/>
        </w:rPr>
        <w:t xml:space="preserve">Osamakse </w:t>
      </w:r>
      <w:r w:rsidR="006B529A">
        <w:rPr>
          <w:rFonts w:ascii="Verdana" w:eastAsia="Times New Roman" w:hAnsi="Verdana"/>
          <w:b/>
          <w:sz w:val="20"/>
          <w:szCs w:val="20"/>
          <w:lang w:eastAsia="et-EE"/>
        </w:rPr>
        <w:t>ümberarvutamine</w:t>
      </w:r>
    </w:p>
    <w:p w:rsidR="005124AA" w:rsidRDefault="005124AA" w:rsidP="009633CA">
      <w:pPr>
        <w:spacing w:after="0" w:line="240" w:lineRule="auto"/>
        <w:jc w:val="both"/>
        <w:rPr>
          <w:rFonts w:ascii="Verdana" w:eastAsia="Times New Roman" w:hAnsi="Verdana"/>
          <w:sz w:val="20"/>
          <w:szCs w:val="20"/>
          <w:lang w:eastAsia="et-EE"/>
        </w:rPr>
      </w:pPr>
    </w:p>
    <w:p w:rsidR="00410180" w:rsidRPr="00410180" w:rsidRDefault="00B56949"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3.1. </w:t>
      </w:r>
      <w:r w:rsidR="005B4D12">
        <w:rPr>
          <w:rFonts w:ascii="Verdana" w:eastAsia="Times New Roman" w:hAnsi="Verdana"/>
          <w:sz w:val="20"/>
          <w:szCs w:val="20"/>
          <w:lang w:eastAsia="et-EE"/>
        </w:rPr>
        <w:tab/>
      </w:r>
      <w:r w:rsidR="00410180" w:rsidRPr="00410180">
        <w:rPr>
          <w:rFonts w:ascii="Verdana" w:eastAsia="Times New Roman" w:hAnsi="Verdana"/>
          <w:sz w:val="20"/>
          <w:szCs w:val="20"/>
          <w:lang w:eastAsia="et-EE"/>
        </w:rPr>
        <w:t xml:space="preserve">Börs teostab </w:t>
      </w:r>
      <w:r w:rsidR="00410180">
        <w:rPr>
          <w:rFonts w:ascii="Verdana" w:eastAsia="Times New Roman" w:hAnsi="Verdana"/>
          <w:sz w:val="20"/>
          <w:szCs w:val="20"/>
          <w:lang w:eastAsia="et-EE"/>
        </w:rPr>
        <w:t xml:space="preserve">vähemalt kaks korda aastas, </w:t>
      </w:r>
      <w:r w:rsidR="00410180" w:rsidRPr="00410180">
        <w:rPr>
          <w:rFonts w:ascii="Verdana" w:eastAsia="Times New Roman" w:hAnsi="Verdana"/>
          <w:sz w:val="20"/>
          <w:szCs w:val="20"/>
          <w:lang w:eastAsia="et-EE"/>
        </w:rPr>
        <w:t>peale kalendaarse po</w:t>
      </w:r>
      <w:r w:rsidR="00410180">
        <w:rPr>
          <w:rFonts w:ascii="Verdana" w:eastAsia="Times New Roman" w:hAnsi="Verdana"/>
          <w:sz w:val="20"/>
          <w:szCs w:val="20"/>
          <w:lang w:eastAsia="et-EE"/>
        </w:rPr>
        <w:t xml:space="preserve">olaasta lõppu Börsi </w:t>
      </w:r>
      <w:r w:rsidR="00410180" w:rsidRPr="00410180">
        <w:rPr>
          <w:rFonts w:ascii="Verdana" w:eastAsia="Times New Roman" w:hAnsi="Verdana"/>
          <w:sz w:val="20"/>
          <w:szCs w:val="20"/>
          <w:lang w:eastAsia="et-EE"/>
        </w:rPr>
        <w:t>liikme poolt tasutud osamakse</w:t>
      </w:r>
      <w:r w:rsidR="00410180">
        <w:rPr>
          <w:rFonts w:ascii="Verdana" w:eastAsia="Times New Roman" w:hAnsi="Verdana"/>
          <w:sz w:val="20"/>
          <w:szCs w:val="20"/>
          <w:lang w:eastAsia="et-EE"/>
        </w:rPr>
        <w:t>te ja</w:t>
      </w:r>
      <w:r w:rsidR="00410180" w:rsidRPr="00410180">
        <w:rPr>
          <w:rFonts w:ascii="Verdana" w:eastAsia="Times New Roman" w:hAnsi="Verdana"/>
          <w:sz w:val="20"/>
          <w:szCs w:val="20"/>
          <w:lang w:eastAsia="et-EE"/>
        </w:rPr>
        <w:t xml:space="preserve"> </w:t>
      </w:r>
      <w:r w:rsidR="00410180">
        <w:rPr>
          <w:rFonts w:ascii="Verdana" w:eastAsia="Times New Roman" w:hAnsi="Verdana"/>
          <w:sz w:val="20"/>
          <w:szCs w:val="20"/>
          <w:lang w:eastAsia="et-EE"/>
        </w:rPr>
        <w:t>tasumisele kuuluva perioodilise osamakse ümberarvutamiseks vajalikud kalkulatsioonid.  O</w:t>
      </w:r>
      <w:r w:rsidR="00410180" w:rsidRPr="00410180">
        <w:rPr>
          <w:rFonts w:ascii="Verdana" w:eastAsia="Times New Roman" w:hAnsi="Verdana"/>
          <w:sz w:val="20"/>
          <w:szCs w:val="20"/>
          <w:lang w:eastAsia="et-EE"/>
        </w:rPr>
        <w:t>lenevalt ümberarvutamise tulemustest</w:t>
      </w:r>
      <w:r w:rsidR="00410180">
        <w:rPr>
          <w:rFonts w:ascii="Verdana" w:eastAsia="Times New Roman" w:hAnsi="Verdana"/>
          <w:sz w:val="20"/>
          <w:szCs w:val="20"/>
          <w:lang w:eastAsia="et-EE"/>
        </w:rPr>
        <w:t xml:space="preserve"> teostab  Börs nende liikmete suhtes,</w:t>
      </w:r>
      <w:r w:rsidR="00A81CF4">
        <w:rPr>
          <w:rFonts w:ascii="Verdana" w:eastAsia="Times New Roman" w:hAnsi="Verdana"/>
          <w:sz w:val="20"/>
          <w:szCs w:val="20"/>
          <w:lang w:eastAsia="et-EE"/>
        </w:rPr>
        <w:t xml:space="preserve"> </w:t>
      </w:r>
      <w:r w:rsidR="00410180">
        <w:rPr>
          <w:rFonts w:ascii="Verdana" w:eastAsia="Times New Roman" w:hAnsi="Verdana"/>
          <w:sz w:val="20"/>
          <w:szCs w:val="20"/>
          <w:lang w:eastAsia="et-EE"/>
        </w:rPr>
        <w:t xml:space="preserve"> kelle suhtes ta </w:t>
      </w:r>
      <w:r w:rsidR="00B778DA">
        <w:rPr>
          <w:rFonts w:ascii="Verdana" w:eastAsia="Times New Roman" w:hAnsi="Verdana"/>
          <w:sz w:val="20"/>
          <w:szCs w:val="20"/>
          <w:lang w:eastAsia="et-EE"/>
        </w:rPr>
        <w:t>tegutseb</w:t>
      </w:r>
      <w:r w:rsidR="00410180">
        <w:rPr>
          <w:rFonts w:ascii="Verdana" w:eastAsia="Times New Roman" w:hAnsi="Verdana"/>
          <w:sz w:val="20"/>
          <w:szCs w:val="20"/>
          <w:lang w:eastAsia="et-EE"/>
        </w:rPr>
        <w:t xml:space="preserve"> Kodubörsina</w:t>
      </w:r>
      <w:r w:rsidR="00B778DA">
        <w:rPr>
          <w:rFonts w:ascii="Verdana" w:eastAsia="Times New Roman" w:hAnsi="Verdana"/>
          <w:sz w:val="20"/>
          <w:szCs w:val="20"/>
          <w:lang w:eastAsia="et-EE"/>
        </w:rPr>
        <w:t>,</w:t>
      </w:r>
      <w:r w:rsidR="00410180">
        <w:rPr>
          <w:rFonts w:ascii="Verdana" w:eastAsia="Times New Roman" w:hAnsi="Verdana"/>
          <w:sz w:val="20"/>
          <w:szCs w:val="20"/>
          <w:lang w:eastAsia="et-EE"/>
        </w:rPr>
        <w:t xml:space="preserve"> järgmisi toiminguid</w:t>
      </w:r>
      <w:r w:rsidR="00410180" w:rsidRPr="00410180">
        <w:rPr>
          <w:rFonts w:ascii="Verdana" w:eastAsia="Times New Roman" w:hAnsi="Verdana"/>
          <w:sz w:val="20"/>
          <w:szCs w:val="20"/>
          <w:lang w:eastAsia="et-EE"/>
        </w:rPr>
        <w:t>:</w:t>
      </w:r>
    </w:p>
    <w:p w:rsidR="00410180" w:rsidRPr="00410180" w:rsidRDefault="00410180" w:rsidP="005B4D12">
      <w:pPr>
        <w:spacing w:after="0" w:line="240" w:lineRule="auto"/>
        <w:ind w:left="1985" w:hanging="851"/>
        <w:jc w:val="both"/>
        <w:rPr>
          <w:rFonts w:ascii="Verdana" w:eastAsia="Times New Roman" w:hAnsi="Verdana"/>
          <w:sz w:val="20"/>
          <w:szCs w:val="20"/>
          <w:lang w:eastAsia="et-EE"/>
        </w:rPr>
      </w:pPr>
    </w:p>
    <w:p w:rsidR="00A8271B" w:rsidRDefault="00A8271B"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3.1.1. </w:t>
      </w:r>
      <w:r w:rsidR="005B4D12">
        <w:rPr>
          <w:rFonts w:ascii="Verdana" w:eastAsia="Times New Roman" w:hAnsi="Verdana"/>
          <w:sz w:val="20"/>
          <w:szCs w:val="20"/>
          <w:lang w:eastAsia="et-EE"/>
        </w:rPr>
        <w:tab/>
      </w:r>
      <w:r>
        <w:rPr>
          <w:rFonts w:ascii="Verdana" w:eastAsia="Times New Roman" w:hAnsi="Verdana"/>
          <w:sz w:val="20"/>
          <w:szCs w:val="20"/>
          <w:lang w:eastAsia="et-EE"/>
        </w:rPr>
        <w:t>teatab Börsi liikmele, et puudub va</w:t>
      </w:r>
      <w:r w:rsidR="00A81CF4">
        <w:rPr>
          <w:rFonts w:ascii="Verdana" w:eastAsia="Times New Roman" w:hAnsi="Verdana"/>
          <w:sz w:val="20"/>
          <w:szCs w:val="20"/>
          <w:lang w:eastAsia="et-EE"/>
        </w:rPr>
        <w:t>jadus täiendavate maksete tegemiseks</w:t>
      </w:r>
      <w:r>
        <w:rPr>
          <w:rFonts w:ascii="Verdana" w:eastAsia="Times New Roman" w:hAnsi="Verdana"/>
          <w:sz w:val="20"/>
          <w:szCs w:val="20"/>
          <w:lang w:eastAsia="et-EE"/>
        </w:rPr>
        <w:t xml:space="preserve"> – </w:t>
      </w:r>
      <w:r w:rsidRPr="00A8271B">
        <w:rPr>
          <w:rFonts w:ascii="Verdana" w:eastAsia="Times New Roman" w:hAnsi="Verdana"/>
          <w:sz w:val="20"/>
          <w:szCs w:val="20"/>
          <w:lang w:eastAsia="et-EE"/>
        </w:rPr>
        <w:t xml:space="preserve">juhul, kui </w:t>
      </w:r>
      <w:r>
        <w:rPr>
          <w:rFonts w:ascii="Verdana" w:eastAsia="Times New Roman" w:hAnsi="Verdana"/>
          <w:sz w:val="20"/>
          <w:szCs w:val="20"/>
          <w:lang w:eastAsia="et-EE"/>
        </w:rPr>
        <w:t xml:space="preserve">ümberarvutatud osamakse suurus (ümberarvutuse tulemus) on vähem </w:t>
      </w:r>
      <w:r>
        <w:rPr>
          <w:rFonts w:ascii="Verdana" w:eastAsia="Times New Roman" w:hAnsi="Verdana"/>
          <w:sz w:val="20"/>
          <w:szCs w:val="20"/>
          <w:lang w:eastAsia="et-EE"/>
        </w:rPr>
        <w:lastRenderedPageBreak/>
        <w:t>kui 250 euro või 5</w:t>
      </w:r>
      <w:r w:rsidRPr="00A8271B">
        <w:rPr>
          <w:rFonts w:ascii="Verdana" w:eastAsia="Times New Roman" w:hAnsi="Verdana"/>
          <w:sz w:val="20"/>
          <w:szCs w:val="20"/>
          <w:lang w:eastAsia="et-EE"/>
        </w:rPr>
        <w:t xml:space="preserve">% võrra </w:t>
      </w:r>
      <w:r>
        <w:rPr>
          <w:rFonts w:ascii="Verdana" w:eastAsia="Times New Roman" w:hAnsi="Verdana"/>
          <w:sz w:val="20"/>
          <w:szCs w:val="20"/>
          <w:lang w:eastAsia="et-EE"/>
        </w:rPr>
        <w:t>suurem</w:t>
      </w:r>
      <w:r w:rsidRPr="00A8271B">
        <w:rPr>
          <w:rFonts w:ascii="Verdana" w:eastAsia="Times New Roman" w:hAnsi="Verdana"/>
          <w:sz w:val="20"/>
          <w:szCs w:val="20"/>
          <w:lang w:eastAsia="et-EE"/>
        </w:rPr>
        <w:t xml:space="preserve"> kui Börsi liikme</w:t>
      </w:r>
      <w:r>
        <w:rPr>
          <w:rFonts w:ascii="Verdana" w:eastAsia="Times New Roman" w:hAnsi="Verdana"/>
          <w:sz w:val="20"/>
          <w:szCs w:val="20"/>
          <w:lang w:eastAsia="et-EE"/>
        </w:rPr>
        <w:t xml:space="preserve"> poolt tehtud osamaksete </w:t>
      </w:r>
      <w:r w:rsidR="00EF62D2">
        <w:rPr>
          <w:rFonts w:ascii="Verdana" w:eastAsia="Times New Roman" w:hAnsi="Verdana"/>
          <w:sz w:val="20"/>
          <w:szCs w:val="20"/>
          <w:lang w:eastAsia="et-EE"/>
        </w:rPr>
        <w:t xml:space="preserve">arvutuslik </w:t>
      </w:r>
      <w:r>
        <w:rPr>
          <w:rFonts w:ascii="Verdana" w:eastAsia="Times New Roman" w:hAnsi="Verdana"/>
          <w:sz w:val="20"/>
          <w:szCs w:val="20"/>
          <w:lang w:eastAsia="et-EE"/>
        </w:rPr>
        <w:t>tulem Garantiifondis</w:t>
      </w:r>
      <w:r w:rsidRPr="00A8271B">
        <w:rPr>
          <w:rFonts w:ascii="Verdana" w:eastAsia="Times New Roman" w:hAnsi="Verdana"/>
          <w:sz w:val="20"/>
          <w:szCs w:val="20"/>
          <w:lang w:eastAsia="et-EE"/>
        </w:rPr>
        <w:t>;</w:t>
      </w:r>
    </w:p>
    <w:p w:rsidR="00EF62D2" w:rsidRDefault="00EF62D2" w:rsidP="005B4D12">
      <w:pPr>
        <w:spacing w:after="0" w:line="240" w:lineRule="auto"/>
        <w:ind w:left="2835" w:hanging="850"/>
        <w:jc w:val="both"/>
        <w:rPr>
          <w:rFonts w:ascii="Verdana" w:eastAsia="Times New Roman" w:hAnsi="Verdana"/>
          <w:sz w:val="20"/>
          <w:szCs w:val="20"/>
          <w:lang w:eastAsia="et-EE"/>
        </w:rPr>
      </w:pPr>
    </w:p>
    <w:p w:rsidR="00410180" w:rsidRDefault="00EF62D2"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3.1.2. </w:t>
      </w:r>
      <w:r w:rsidR="005B4D12">
        <w:rPr>
          <w:rFonts w:ascii="Verdana" w:eastAsia="Times New Roman" w:hAnsi="Verdana"/>
          <w:sz w:val="20"/>
          <w:szCs w:val="20"/>
          <w:lang w:eastAsia="et-EE"/>
        </w:rPr>
        <w:tab/>
      </w:r>
      <w:r w:rsidRPr="00EF62D2">
        <w:rPr>
          <w:rFonts w:ascii="Verdana" w:eastAsia="Times New Roman" w:hAnsi="Verdana"/>
          <w:sz w:val="20"/>
          <w:szCs w:val="20"/>
          <w:lang w:eastAsia="et-EE"/>
        </w:rPr>
        <w:t>esitab Bör</w:t>
      </w:r>
      <w:r>
        <w:rPr>
          <w:rFonts w:ascii="Verdana" w:eastAsia="Times New Roman" w:hAnsi="Verdana"/>
          <w:sz w:val="20"/>
          <w:szCs w:val="20"/>
          <w:lang w:eastAsia="et-EE"/>
        </w:rPr>
        <w:t xml:space="preserve">si </w:t>
      </w:r>
      <w:r w:rsidR="00410180" w:rsidRPr="00CE640E">
        <w:rPr>
          <w:rFonts w:ascii="Verdana" w:eastAsia="Times New Roman" w:hAnsi="Verdana"/>
          <w:sz w:val="20"/>
          <w:szCs w:val="20"/>
          <w:lang w:eastAsia="et-EE"/>
        </w:rPr>
        <w:t>liikmele juurdemakse tasumise nõude</w:t>
      </w:r>
      <w:r>
        <w:rPr>
          <w:rFonts w:ascii="Verdana" w:eastAsia="Times New Roman" w:hAnsi="Verdana"/>
          <w:sz w:val="20"/>
          <w:szCs w:val="20"/>
          <w:lang w:eastAsia="et-EE"/>
        </w:rPr>
        <w:t xml:space="preserve"> </w:t>
      </w:r>
      <w:r w:rsidR="00410180" w:rsidRPr="00CE640E">
        <w:rPr>
          <w:rFonts w:ascii="Verdana" w:eastAsia="Times New Roman" w:hAnsi="Verdana"/>
          <w:sz w:val="20"/>
          <w:szCs w:val="20"/>
          <w:lang w:eastAsia="et-EE"/>
        </w:rPr>
        <w:t xml:space="preserve">– </w:t>
      </w:r>
      <w:r w:rsidRPr="00A8271B">
        <w:rPr>
          <w:rFonts w:ascii="Verdana" w:eastAsia="Times New Roman" w:hAnsi="Verdana"/>
          <w:sz w:val="20"/>
          <w:szCs w:val="20"/>
          <w:lang w:eastAsia="et-EE"/>
        </w:rPr>
        <w:t xml:space="preserve">juhul, kui </w:t>
      </w:r>
      <w:r>
        <w:rPr>
          <w:rFonts w:ascii="Verdana" w:eastAsia="Times New Roman" w:hAnsi="Verdana"/>
          <w:sz w:val="20"/>
          <w:szCs w:val="20"/>
          <w:lang w:eastAsia="et-EE"/>
        </w:rPr>
        <w:t>ümberarvutatud osamakse suurus (ümberarvutuse tulemus) on rohkem kui 250 euro või 5</w:t>
      </w:r>
      <w:r w:rsidRPr="00A8271B">
        <w:rPr>
          <w:rFonts w:ascii="Verdana" w:eastAsia="Times New Roman" w:hAnsi="Verdana"/>
          <w:sz w:val="20"/>
          <w:szCs w:val="20"/>
          <w:lang w:eastAsia="et-EE"/>
        </w:rPr>
        <w:t xml:space="preserve">% võrra </w:t>
      </w:r>
      <w:r>
        <w:rPr>
          <w:rFonts w:ascii="Verdana" w:eastAsia="Times New Roman" w:hAnsi="Verdana"/>
          <w:sz w:val="20"/>
          <w:szCs w:val="20"/>
          <w:lang w:eastAsia="et-EE"/>
        </w:rPr>
        <w:t>suurem</w:t>
      </w:r>
      <w:r w:rsidRPr="00A8271B">
        <w:rPr>
          <w:rFonts w:ascii="Verdana" w:eastAsia="Times New Roman" w:hAnsi="Verdana"/>
          <w:sz w:val="20"/>
          <w:szCs w:val="20"/>
          <w:lang w:eastAsia="et-EE"/>
        </w:rPr>
        <w:t xml:space="preserve"> kui Börsi liikme</w:t>
      </w:r>
      <w:r>
        <w:rPr>
          <w:rFonts w:ascii="Verdana" w:eastAsia="Times New Roman" w:hAnsi="Verdana"/>
          <w:sz w:val="20"/>
          <w:szCs w:val="20"/>
          <w:lang w:eastAsia="et-EE"/>
        </w:rPr>
        <w:t xml:space="preserve"> poolt tehtud osamaksete arvutuslik tulem Garantiifondis</w:t>
      </w:r>
      <w:r w:rsidR="00410180" w:rsidRPr="00CE640E">
        <w:rPr>
          <w:rFonts w:ascii="Verdana" w:eastAsia="Times New Roman" w:hAnsi="Verdana"/>
          <w:sz w:val="20"/>
          <w:szCs w:val="20"/>
          <w:lang w:eastAsia="et-EE"/>
        </w:rPr>
        <w:t>;</w:t>
      </w:r>
    </w:p>
    <w:p w:rsidR="005B4D12" w:rsidRDefault="005B4D12" w:rsidP="005B4D12">
      <w:pPr>
        <w:spacing w:after="0" w:line="240" w:lineRule="auto"/>
        <w:ind w:left="2835" w:hanging="850"/>
        <w:jc w:val="both"/>
        <w:rPr>
          <w:rFonts w:ascii="Verdana" w:eastAsia="Times New Roman" w:hAnsi="Verdana"/>
          <w:sz w:val="20"/>
          <w:szCs w:val="20"/>
          <w:lang w:eastAsia="et-EE"/>
        </w:rPr>
      </w:pPr>
    </w:p>
    <w:p w:rsidR="00EF62D2" w:rsidRDefault="00EF62D2"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3.1.3. </w:t>
      </w:r>
      <w:r>
        <w:rPr>
          <w:rFonts w:ascii="Verdana" w:eastAsia="Times New Roman" w:hAnsi="Verdana"/>
          <w:sz w:val="20"/>
          <w:szCs w:val="20"/>
          <w:lang w:eastAsia="et-EE"/>
        </w:rPr>
        <w:tab/>
        <w:t xml:space="preserve">teatab Börsi </w:t>
      </w:r>
      <w:r w:rsidR="00410180" w:rsidRPr="00410180">
        <w:rPr>
          <w:rFonts w:ascii="Verdana" w:eastAsia="Times New Roman" w:hAnsi="Verdana"/>
          <w:sz w:val="20"/>
          <w:szCs w:val="20"/>
          <w:lang w:eastAsia="et-EE"/>
        </w:rPr>
        <w:t xml:space="preserve">liikmele võimalusest taotleda viimase poolt eelnevalt tasutud osamakse ja </w:t>
      </w:r>
      <w:r>
        <w:rPr>
          <w:rFonts w:ascii="Verdana" w:eastAsia="Times New Roman" w:hAnsi="Verdana"/>
          <w:sz w:val="20"/>
          <w:szCs w:val="20"/>
          <w:lang w:eastAsia="et-EE"/>
        </w:rPr>
        <w:t xml:space="preserve">ümberarvutuse tulemusena </w:t>
      </w:r>
      <w:r w:rsidR="00410180" w:rsidRPr="00410180">
        <w:rPr>
          <w:rFonts w:ascii="Verdana" w:eastAsia="Times New Roman" w:hAnsi="Verdana"/>
          <w:sz w:val="20"/>
          <w:szCs w:val="20"/>
          <w:lang w:eastAsia="et-EE"/>
        </w:rPr>
        <w:t xml:space="preserve">leitud osamakse kogusumma vahe tagastamist – </w:t>
      </w:r>
      <w:r w:rsidRPr="00EF62D2">
        <w:rPr>
          <w:rFonts w:ascii="Verdana" w:eastAsia="Times New Roman" w:hAnsi="Verdana"/>
          <w:sz w:val="20"/>
          <w:szCs w:val="20"/>
          <w:lang w:eastAsia="et-EE"/>
        </w:rPr>
        <w:t xml:space="preserve">juhul, kui ümberarvutatud osamakse suurus (ümberarvutuse tulemus) on rohkem kui 250 euro või 5% võrra </w:t>
      </w:r>
      <w:r>
        <w:rPr>
          <w:rFonts w:ascii="Verdana" w:eastAsia="Times New Roman" w:hAnsi="Verdana"/>
          <w:sz w:val="20"/>
          <w:szCs w:val="20"/>
          <w:lang w:eastAsia="et-EE"/>
        </w:rPr>
        <w:t>väiksem</w:t>
      </w:r>
      <w:r w:rsidRPr="00EF62D2">
        <w:rPr>
          <w:rFonts w:ascii="Verdana" w:eastAsia="Times New Roman" w:hAnsi="Verdana"/>
          <w:sz w:val="20"/>
          <w:szCs w:val="20"/>
          <w:lang w:eastAsia="et-EE"/>
        </w:rPr>
        <w:t xml:space="preserve"> kui Börsi liikme poolt tehtud osamaksete </w:t>
      </w:r>
      <w:r>
        <w:rPr>
          <w:rFonts w:ascii="Verdana" w:eastAsia="Times New Roman" w:hAnsi="Verdana"/>
          <w:sz w:val="20"/>
          <w:szCs w:val="20"/>
          <w:lang w:eastAsia="et-EE"/>
        </w:rPr>
        <w:t>arvutuslik tulem Garantiifondis.</w:t>
      </w:r>
    </w:p>
    <w:p w:rsidR="00410180" w:rsidRDefault="00410180" w:rsidP="005B4D12">
      <w:pPr>
        <w:spacing w:after="0" w:line="240" w:lineRule="auto"/>
        <w:ind w:left="1985" w:hanging="851"/>
        <w:jc w:val="both"/>
        <w:rPr>
          <w:rFonts w:ascii="Verdana" w:eastAsia="Times New Roman" w:hAnsi="Verdana"/>
          <w:sz w:val="20"/>
          <w:szCs w:val="20"/>
          <w:lang w:eastAsia="et-EE"/>
        </w:rPr>
      </w:pPr>
    </w:p>
    <w:p w:rsidR="00B778DA" w:rsidRDefault="00EF62D2"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3.2. </w:t>
      </w:r>
      <w:r w:rsidR="005B4D12">
        <w:rPr>
          <w:rFonts w:ascii="Verdana" w:eastAsia="Times New Roman" w:hAnsi="Verdana"/>
          <w:sz w:val="20"/>
          <w:szCs w:val="20"/>
          <w:lang w:eastAsia="et-EE"/>
        </w:rPr>
        <w:tab/>
      </w:r>
      <w:r w:rsidR="00B778DA" w:rsidRPr="00B778DA">
        <w:rPr>
          <w:rFonts w:ascii="Verdana" w:eastAsia="Times New Roman" w:hAnsi="Verdana"/>
          <w:sz w:val="20"/>
          <w:szCs w:val="20"/>
          <w:lang w:eastAsia="et-EE"/>
        </w:rPr>
        <w:t xml:space="preserve">Vajadusel on Börsil õigus </w:t>
      </w:r>
      <w:r w:rsidR="009D4B5D" w:rsidRPr="00B778DA">
        <w:rPr>
          <w:rFonts w:ascii="Verdana" w:eastAsia="Times New Roman" w:hAnsi="Verdana"/>
          <w:sz w:val="20"/>
          <w:szCs w:val="20"/>
          <w:lang w:eastAsia="et-EE"/>
        </w:rPr>
        <w:t xml:space="preserve">igal ajal </w:t>
      </w:r>
      <w:r w:rsidR="00B778DA" w:rsidRPr="00B778DA">
        <w:rPr>
          <w:rFonts w:ascii="Verdana" w:eastAsia="Times New Roman" w:hAnsi="Verdana"/>
          <w:sz w:val="20"/>
          <w:szCs w:val="20"/>
          <w:lang w:eastAsia="et-EE"/>
        </w:rPr>
        <w:t xml:space="preserve">korraldada </w:t>
      </w:r>
      <w:r w:rsidR="00B778DA">
        <w:rPr>
          <w:rFonts w:ascii="Verdana" w:eastAsia="Times New Roman" w:hAnsi="Verdana"/>
          <w:sz w:val="20"/>
          <w:szCs w:val="20"/>
          <w:lang w:eastAsia="et-EE"/>
        </w:rPr>
        <w:t xml:space="preserve">nende Börsi liikmete, kelle suhtes ta tegutseb Kodubörsina, </w:t>
      </w:r>
      <w:r w:rsidR="009D4B5D">
        <w:rPr>
          <w:rFonts w:ascii="Verdana" w:eastAsia="Times New Roman" w:hAnsi="Verdana"/>
          <w:sz w:val="20"/>
          <w:szCs w:val="20"/>
          <w:lang w:eastAsia="et-EE"/>
        </w:rPr>
        <w:t>p</w:t>
      </w:r>
      <w:r w:rsidR="00B778DA">
        <w:rPr>
          <w:rFonts w:ascii="Verdana" w:eastAsia="Times New Roman" w:hAnsi="Verdana"/>
          <w:sz w:val="20"/>
          <w:szCs w:val="20"/>
          <w:lang w:eastAsia="et-EE"/>
        </w:rPr>
        <w:t xml:space="preserve">erioodiliste </w:t>
      </w:r>
      <w:r w:rsidR="00B778DA" w:rsidRPr="00B778DA">
        <w:rPr>
          <w:rFonts w:ascii="Verdana" w:eastAsia="Times New Roman" w:hAnsi="Verdana"/>
          <w:sz w:val="20"/>
          <w:szCs w:val="20"/>
          <w:lang w:eastAsia="et-EE"/>
        </w:rPr>
        <w:t>osamaksete ümberarvutamist. Eel</w:t>
      </w:r>
      <w:r w:rsidR="00A81CF4">
        <w:rPr>
          <w:rFonts w:ascii="Verdana" w:eastAsia="Times New Roman" w:hAnsi="Verdana"/>
          <w:sz w:val="20"/>
          <w:szCs w:val="20"/>
          <w:lang w:eastAsia="et-EE"/>
        </w:rPr>
        <w:t>k</w:t>
      </w:r>
      <w:r w:rsidR="00B778DA" w:rsidRPr="00B778DA">
        <w:rPr>
          <w:rFonts w:ascii="Verdana" w:eastAsia="Times New Roman" w:hAnsi="Verdana"/>
          <w:sz w:val="20"/>
          <w:szCs w:val="20"/>
          <w:lang w:eastAsia="et-EE"/>
        </w:rPr>
        <w:t>õige võib sellise vajaduse tingida turuolukorra muutumine Börsil või teistel Balti Börsidel, täiendava liikmelisuse omandamine või sellest loobumine teistel Balti Börsidel, teise Balti Börsi põhjendatud taotlus, või muu erakorraline asjaolu.</w:t>
      </w:r>
    </w:p>
    <w:p w:rsidR="00B778DA" w:rsidRDefault="00B778DA" w:rsidP="005B4D12">
      <w:pPr>
        <w:spacing w:after="0" w:line="240" w:lineRule="auto"/>
        <w:ind w:left="1985" w:hanging="851"/>
        <w:jc w:val="both"/>
        <w:rPr>
          <w:rFonts w:ascii="Verdana" w:eastAsia="Times New Roman" w:hAnsi="Verdana"/>
          <w:sz w:val="20"/>
          <w:szCs w:val="20"/>
          <w:lang w:eastAsia="et-EE"/>
        </w:rPr>
      </w:pPr>
    </w:p>
    <w:p w:rsidR="009D4B5D" w:rsidRPr="009D4B5D" w:rsidRDefault="009D4B5D"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3.3. </w:t>
      </w:r>
      <w:r w:rsidR="005B4D12">
        <w:rPr>
          <w:rFonts w:ascii="Verdana" w:eastAsia="Times New Roman" w:hAnsi="Verdana"/>
          <w:sz w:val="20"/>
          <w:szCs w:val="20"/>
          <w:lang w:eastAsia="et-EE"/>
        </w:rPr>
        <w:tab/>
      </w:r>
      <w:r w:rsidR="00A81CF4">
        <w:rPr>
          <w:rFonts w:ascii="Verdana" w:eastAsia="Times New Roman" w:hAnsi="Verdana"/>
          <w:sz w:val="20"/>
          <w:szCs w:val="20"/>
          <w:lang w:eastAsia="et-EE"/>
        </w:rPr>
        <w:t>Punktis 3.1.3</w:t>
      </w:r>
      <w:r>
        <w:rPr>
          <w:rFonts w:ascii="Verdana" w:eastAsia="Times New Roman" w:hAnsi="Verdana"/>
          <w:sz w:val="20"/>
          <w:szCs w:val="20"/>
          <w:lang w:eastAsia="et-EE"/>
        </w:rPr>
        <w:t xml:space="preserve"> sätestatud juhul tea</w:t>
      </w:r>
      <w:r w:rsidR="00EF6BAF">
        <w:rPr>
          <w:rFonts w:ascii="Verdana" w:eastAsia="Times New Roman" w:hAnsi="Verdana"/>
          <w:sz w:val="20"/>
          <w:szCs w:val="20"/>
          <w:lang w:eastAsia="et-EE"/>
        </w:rPr>
        <w:t>tab Börsi liige Kodu</w:t>
      </w:r>
      <w:r w:rsidR="005B4D12">
        <w:rPr>
          <w:rFonts w:ascii="Verdana" w:eastAsia="Times New Roman" w:hAnsi="Verdana"/>
          <w:sz w:val="20"/>
          <w:szCs w:val="20"/>
          <w:lang w:eastAsia="et-EE"/>
        </w:rPr>
        <w:t>b</w:t>
      </w:r>
      <w:r w:rsidRPr="009D4B5D">
        <w:rPr>
          <w:rFonts w:ascii="Verdana" w:eastAsia="Times New Roman" w:hAnsi="Verdana"/>
          <w:sz w:val="20"/>
          <w:szCs w:val="20"/>
          <w:lang w:eastAsia="et-EE"/>
        </w:rPr>
        <w:t>örsi</w:t>
      </w:r>
      <w:r w:rsidR="00EF6BAF">
        <w:rPr>
          <w:rFonts w:ascii="Verdana" w:eastAsia="Times New Roman" w:hAnsi="Verdana"/>
          <w:sz w:val="20"/>
          <w:szCs w:val="20"/>
          <w:lang w:eastAsia="et-EE"/>
        </w:rPr>
        <w:t xml:space="preserve">le </w:t>
      </w:r>
      <w:r w:rsidRPr="009D4B5D">
        <w:rPr>
          <w:rFonts w:ascii="Verdana" w:eastAsia="Times New Roman" w:hAnsi="Verdana"/>
          <w:sz w:val="20"/>
          <w:szCs w:val="20"/>
          <w:lang w:eastAsia="et-EE"/>
        </w:rPr>
        <w:t xml:space="preserve">osamakse ülejäägi tagastamise soovist </w:t>
      </w:r>
      <w:r w:rsidR="00EF6BAF">
        <w:rPr>
          <w:rFonts w:ascii="Verdana" w:eastAsia="Times New Roman" w:hAnsi="Verdana"/>
          <w:sz w:val="20"/>
          <w:szCs w:val="20"/>
          <w:lang w:eastAsia="et-EE"/>
        </w:rPr>
        <w:t>mitte hiljem kui</w:t>
      </w:r>
      <w:r w:rsidRPr="009D4B5D">
        <w:rPr>
          <w:rFonts w:ascii="Verdana" w:eastAsia="Times New Roman" w:hAnsi="Verdana"/>
          <w:sz w:val="20"/>
          <w:szCs w:val="20"/>
          <w:lang w:eastAsia="et-EE"/>
        </w:rPr>
        <w:t xml:space="preserve"> 20 päeva jooksul arvates </w:t>
      </w:r>
      <w:r w:rsidR="00EF6BAF">
        <w:rPr>
          <w:rFonts w:ascii="Verdana" w:eastAsia="Times New Roman" w:hAnsi="Verdana"/>
          <w:sz w:val="20"/>
          <w:szCs w:val="20"/>
          <w:lang w:eastAsia="et-EE"/>
        </w:rPr>
        <w:t>asjakohase teate saamisest. Kodub</w:t>
      </w:r>
      <w:r w:rsidRPr="009D4B5D">
        <w:rPr>
          <w:rFonts w:ascii="Verdana" w:eastAsia="Times New Roman" w:hAnsi="Verdana"/>
          <w:sz w:val="20"/>
          <w:szCs w:val="20"/>
          <w:lang w:eastAsia="et-EE"/>
        </w:rPr>
        <w:t xml:space="preserve">örs korraldab ülejäägi tagastamise hiljemalt 10 </w:t>
      </w:r>
      <w:r w:rsidR="00EF6BAF">
        <w:rPr>
          <w:rFonts w:ascii="Verdana" w:eastAsia="Times New Roman" w:hAnsi="Verdana"/>
          <w:sz w:val="20"/>
          <w:szCs w:val="20"/>
          <w:lang w:eastAsia="et-EE"/>
        </w:rPr>
        <w:t xml:space="preserve">börsipäeva jooksul. </w:t>
      </w:r>
      <w:r w:rsidRPr="009D4B5D">
        <w:rPr>
          <w:rFonts w:ascii="Verdana" w:eastAsia="Times New Roman" w:hAnsi="Verdana"/>
          <w:sz w:val="20"/>
          <w:szCs w:val="20"/>
          <w:lang w:eastAsia="et-EE"/>
        </w:rPr>
        <w:t xml:space="preserve">Juhul, kui Börsi liige ei teata osamakse ülejäägi tagastamise soovist hiljemalt eelmises lauses nimetatud tähtaja jooksul, võib ülejäägi tagastamist </w:t>
      </w:r>
      <w:r w:rsidR="00EF6BAF">
        <w:rPr>
          <w:rFonts w:ascii="Verdana" w:eastAsia="Times New Roman" w:hAnsi="Verdana"/>
          <w:sz w:val="20"/>
          <w:szCs w:val="20"/>
          <w:lang w:eastAsia="et-EE"/>
        </w:rPr>
        <w:t xml:space="preserve"> </w:t>
      </w:r>
      <w:r w:rsidRPr="009D4B5D">
        <w:rPr>
          <w:rFonts w:ascii="Verdana" w:eastAsia="Times New Roman" w:hAnsi="Verdana"/>
          <w:sz w:val="20"/>
          <w:szCs w:val="20"/>
          <w:lang w:eastAsia="et-EE"/>
        </w:rPr>
        <w:t xml:space="preserve">nõuda üksnes peale </w:t>
      </w:r>
      <w:r w:rsidR="00EF6BAF">
        <w:rPr>
          <w:rFonts w:ascii="Verdana" w:eastAsia="Times New Roman" w:hAnsi="Verdana"/>
          <w:sz w:val="20"/>
          <w:szCs w:val="20"/>
          <w:lang w:eastAsia="et-EE"/>
        </w:rPr>
        <w:t>perioodilise osamakse järgmise</w:t>
      </w:r>
      <w:r w:rsidRPr="009D4B5D">
        <w:rPr>
          <w:rFonts w:ascii="Verdana" w:eastAsia="Times New Roman" w:hAnsi="Verdana"/>
          <w:sz w:val="20"/>
          <w:szCs w:val="20"/>
          <w:lang w:eastAsia="et-EE"/>
        </w:rPr>
        <w:t xml:space="preserve"> ümberarvestuse tulemuste selgumist. </w:t>
      </w:r>
      <w:r w:rsidR="00EF6BAF">
        <w:rPr>
          <w:rFonts w:ascii="Verdana" w:eastAsia="Times New Roman" w:hAnsi="Verdana"/>
          <w:sz w:val="20"/>
          <w:szCs w:val="20"/>
          <w:lang w:eastAsia="et-EE"/>
        </w:rPr>
        <w:t xml:space="preserve">Kuni tagastamata ülejäägi väljamaksmiseni eelnevalt kirjeldatud korras </w:t>
      </w:r>
      <w:r w:rsidRPr="009D4B5D">
        <w:rPr>
          <w:rFonts w:ascii="Verdana" w:eastAsia="Times New Roman" w:hAnsi="Verdana"/>
          <w:sz w:val="20"/>
          <w:szCs w:val="20"/>
          <w:lang w:eastAsia="et-EE"/>
        </w:rPr>
        <w:t xml:space="preserve">käsitletakse tagastamata ülejääki </w:t>
      </w:r>
      <w:r w:rsidR="00EF6BAF">
        <w:rPr>
          <w:rFonts w:ascii="Verdana" w:eastAsia="Times New Roman" w:hAnsi="Verdana"/>
          <w:sz w:val="20"/>
          <w:szCs w:val="20"/>
          <w:lang w:eastAsia="et-EE"/>
        </w:rPr>
        <w:t>kui Garantiifondi osa</w:t>
      </w:r>
      <w:r w:rsidRPr="009D4B5D">
        <w:rPr>
          <w:rFonts w:ascii="Verdana" w:eastAsia="Times New Roman" w:hAnsi="Verdana"/>
          <w:sz w:val="20"/>
          <w:szCs w:val="20"/>
          <w:lang w:eastAsia="et-EE"/>
        </w:rPr>
        <w:t>makset</w:t>
      </w:r>
      <w:r w:rsidR="00EF6BAF">
        <w:rPr>
          <w:rFonts w:ascii="Verdana" w:eastAsia="Times New Roman" w:hAnsi="Verdana"/>
          <w:sz w:val="20"/>
          <w:szCs w:val="20"/>
          <w:lang w:eastAsia="et-EE"/>
        </w:rPr>
        <w:t xml:space="preserve"> ja </w:t>
      </w:r>
      <w:r w:rsidR="00A81CF4">
        <w:rPr>
          <w:rFonts w:ascii="Verdana" w:eastAsia="Times New Roman" w:hAnsi="Verdana"/>
          <w:sz w:val="20"/>
          <w:szCs w:val="20"/>
          <w:lang w:eastAsia="et-EE"/>
        </w:rPr>
        <w:t xml:space="preserve">seda </w:t>
      </w:r>
      <w:r w:rsidR="00EF6BAF">
        <w:rPr>
          <w:rFonts w:ascii="Verdana" w:eastAsia="Times New Roman" w:hAnsi="Verdana"/>
          <w:sz w:val="20"/>
          <w:szCs w:val="20"/>
          <w:lang w:eastAsia="et-EE"/>
        </w:rPr>
        <w:t>kasutatakse kooskõlas Reglemendiga</w:t>
      </w:r>
      <w:r w:rsidRPr="009D4B5D">
        <w:rPr>
          <w:rFonts w:ascii="Verdana" w:eastAsia="Times New Roman" w:hAnsi="Verdana"/>
          <w:sz w:val="20"/>
          <w:szCs w:val="20"/>
          <w:lang w:eastAsia="et-EE"/>
        </w:rPr>
        <w:t xml:space="preserve">. </w:t>
      </w:r>
    </w:p>
    <w:p w:rsidR="009D4B5D" w:rsidRPr="009D4B5D" w:rsidRDefault="009D4B5D" w:rsidP="009D4B5D">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9633CA">
      <w:pPr>
        <w:spacing w:after="0" w:line="240" w:lineRule="auto"/>
        <w:jc w:val="both"/>
        <w:rPr>
          <w:rFonts w:ascii="Verdana" w:eastAsia="Times New Roman" w:hAnsi="Verdana"/>
          <w:b/>
          <w:sz w:val="20"/>
          <w:szCs w:val="20"/>
          <w:lang w:eastAsia="et-EE"/>
        </w:rPr>
      </w:pPr>
      <w:r w:rsidRPr="000D7216">
        <w:rPr>
          <w:rFonts w:ascii="Verdana" w:eastAsia="Times New Roman" w:hAnsi="Verdana"/>
          <w:b/>
          <w:sz w:val="20"/>
          <w:szCs w:val="20"/>
          <w:lang w:eastAsia="et-EE"/>
        </w:rPr>
        <w:t>4. Garantiifondi vahendite kasutamine</w:t>
      </w:r>
    </w:p>
    <w:p w:rsidR="009633CA" w:rsidRPr="000D7216" w:rsidRDefault="009633CA" w:rsidP="009633CA">
      <w:pPr>
        <w:spacing w:after="0" w:line="240" w:lineRule="auto"/>
        <w:jc w:val="both"/>
        <w:rPr>
          <w:rFonts w:ascii="Verdana" w:eastAsia="Times New Roman" w:hAnsi="Verdana"/>
          <w:sz w:val="20"/>
          <w:szCs w:val="20"/>
          <w:lang w:eastAsia="et-EE"/>
        </w:rPr>
      </w:pP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 xml:space="preserve">4.1. </w:t>
      </w:r>
      <w:r w:rsidRPr="000D7216">
        <w:rPr>
          <w:rFonts w:ascii="Verdana" w:eastAsia="Times New Roman" w:hAnsi="Verdana"/>
          <w:sz w:val="20"/>
          <w:szCs w:val="20"/>
          <w:lang w:eastAsia="et-EE"/>
        </w:rPr>
        <w:tab/>
        <w:t>Börs</w:t>
      </w:r>
      <w:r w:rsidR="00E12CC2">
        <w:rPr>
          <w:rFonts w:ascii="Verdana" w:eastAsia="Times New Roman" w:hAnsi="Verdana"/>
          <w:sz w:val="20"/>
          <w:szCs w:val="20"/>
          <w:lang w:eastAsia="et-EE"/>
        </w:rPr>
        <w:t>il on õigus</w:t>
      </w:r>
      <w:r w:rsidRPr="000D7216">
        <w:rPr>
          <w:rFonts w:ascii="Verdana" w:eastAsia="Times New Roman" w:hAnsi="Verdana"/>
          <w:sz w:val="20"/>
          <w:szCs w:val="20"/>
          <w:lang w:eastAsia="et-EE"/>
        </w:rPr>
        <w:t xml:space="preserve"> kasuta</w:t>
      </w:r>
      <w:r w:rsidR="00E12CC2">
        <w:rPr>
          <w:rFonts w:ascii="Verdana" w:eastAsia="Times New Roman" w:hAnsi="Verdana"/>
          <w:sz w:val="20"/>
          <w:szCs w:val="20"/>
          <w:lang w:eastAsia="et-EE"/>
        </w:rPr>
        <w:t>da</w:t>
      </w:r>
      <w:r w:rsidRPr="000D7216">
        <w:rPr>
          <w:rFonts w:ascii="Verdana" w:eastAsia="Times New Roman" w:hAnsi="Verdana"/>
          <w:sz w:val="20"/>
          <w:szCs w:val="20"/>
          <w:lang w:eastAsia="et-EE"/>
        </w:rPr>
        <w:t xml:space="preserve"> </w:t>
      </w:r>
      <w:r w:rsidR="00E12CC2">
        <w:rPr>
          <w:rFonts w:ascii="Verdana" w:eastAsia="Times New Roman" w:hAnsi="Verdana"/>
          <w:sz w:val="20"/>
          <w:szCs w:val="20"/>
          <w:lang w:eastAsia="et-EE"/>
        </w:rPr>
        <w:t>G</w:t>
      </w:r>
      <w:r w:rsidRPr="000D7216">
        <w:rPr>
          <w:rFonts w:ascii="Verdana" w:eastAsia="Times New Roman" w:hAnsi="Verdana"/>
          <w:sz w:val="20"/>
          <w:szCs w:val="20"/>
          <w:lang w:eastAsia="et-EE"/>
        </w:rPr>
        <w:t xml:space="preserve">arantiifondi vahendeid </w:t>
      </w:r>
      <w:r w:rsidR="00E12CC2">
        <w:rPr>
          <w:rFonts w:ascii="Verdana" w:eastAsia="Times New Roman" w:hAnsi="Verdana"/>
          <w:sz w:val="20"/>
          <w:szCs w:val="20"/>
          <w:lang w:eastAsia="et-EE"/>
        </w:rPr>
        <w:t xml:space="preserve">tehingute täitmise tagamiseks </w:t>
      </w:r>
      <w:r w:rsidRPr="000D7216">
        <w:rPr>
          <w:rFonts w:ascii="Verdana" w:eastAsia="Times New Roman" w:hAnsi="Verdana"/>
          <w:sz w:val="20"/>
          <w:szCs w:val="20"/>
          <w:lang w:eastAsia="et-EE"/>
        </w:rPr>
        <w:t>juhul, kui ilmneb, et tehing on mitterealiseeritav tehingu pooleks oleva Börsi liikme maksejõuetuse tõttu</w:t>
      </w:r>
      <w:r w:rsidR="00E12CC2">
        <w:rPr>
          <w:rFonts w:ascii="Verdana" w:eastAsia="Times New Roman" w:hAnsi="Verdana"/>
          <w:sz w:val="20"/>
          <w:szCs w:val="20"/>
          <w:lang w:eastAsia="et-EE"/>
        </w:rPr>
        <w:t xml:space="preserve"> </w:t>
      </w:r>
      <w:r w:rsidR="00E12CC2" w:rsidRPr="005B4D12">
        <w:rPr>
          <w:rFonts w:ascii="Verdana" w:eastAsia="Times New Roman" w:hAnsi="Verdana"/>
          <w:sz w:val="20"/>
          <w:szCs w:val="20"/>
          <w:lang w:eastAsia="et-EE"/>
        </w:rPr>
        <w:t>või</w:t>
      </w:r>
      <w:r w:rsidR="00E12CC2">
        <w:rPr>
          <w:rFonts w:ascii="Verdana" w:eastAsia="Times New Roman" w:hAnsi="Verdana"/>
          <w:sz w:val="20"/>
          <w:szCs w:val="20"/>
          <w:lang w:eastAsia="et-EE"/>
        </w:rPr>
        <w:t xml:space="preserve"> kui täitmise edasilükkamine seaks ohtu turu korrapärase ja usaldusväärse toimimise</w:t>
      </w:r>
      <w:r w:rsidRPr="000D7216">
        <w:rPr>
          <w:rFonts w:ascii="Verdana" w:eastAsia="Times New Roman" w:hAnsi="Verdana"/>
          <w:sz w:val="20"/>
          <w:szCs w:val="20"/>
          <w:lang w:eastAsia="et-EE"/>
        </w:rPr>
        <w:t xml:space="preserve">. </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9633CA" w:rsidRPr="000D7216" w:rsidRDefault="009633CA" w:rsidP="005B4D12">
      <w:pPr>
        <w:spacing w:after="0" w:line="240" w:lineRule="auto"/>
        <w:ind w:left="1985"/>
        <w:jc w:val="both"/>
        <w:rPr>
          <w:rFonts w:ascii="Verdana" w:eastAsia="Times New Roman" w:hAnsi="Verdana"/>
          <w:sz w:val="20"/>
          <w:szCs w:val="20"/>
          <w:lang w:eastAsia="et-EE"/>
        </w:rPr>
      </w:pPr>
      <w:r w:rsidRPr="000D7216">
        <w:rPr>
          <w:rFonts w:ascii="Verdana" w:eastAsia="Times New Roman" w:hAnsi="Verdana"/>
          <w:sz w:val="20"/>
          <w:szCs w:val="20"/>
          <w:lang w:eastAsia="et-EE"/>
        </w:rPr>
        <w:t>Käesoleva</w:t>
      </w:r>
      <w:r w:rsidR="00E12CC2">
        <w:rPr>
          <w:rFonts w:ascii="Verdana" w:eastAsia="Times New Roman" w:hAnsi="Verdana"/>
          <w:sz w:val="20"/>
          <w:szCs w:val="20"/>
          <w:lang w:eastAsia="et-EE"/>
        </w:rPr>
        <w:t>te Reeglite</w:t>
      </w:r>
      <w:r w:rsidR="005B4D12">
        <w:rPr>
          <w:rFonts w:ascii="Verdana" w:eastAsia="Times New Roman" w:hAnsi="Verdana"/>
          <w:sz w:val="20"/>
          <w:szCs w:val="20"/>
          <w:lang w:eastAsia="et-EE"/>
        </w:rPr>
        <w:t xml:space="preserve"> </w:t>
      </w:r>
      <w:r w:rsidRPr="000D7216">
        <w:rPr>
          <w:rFonts w:ascii="Verdana" w:eastAsia="Times New Roman" w:hAnsi="Verdana"/>
          <w:sz w:val="20"/>
          <w:szCs w:val="20"/>
          <w:lang w:eastAsia="et-EE"/>
        </w:rPr>
        <w:t>tähenduses hõlmab maksejõuetus pankrotimenetluse algatamist, moratooriumi väljakuulutamist</w:t>
      </w:r>
      <w:r w:rsidR="00E12CC2">
        <w:rPr>
          <w:rFonts w:ascii="Verdana" w:eastAsia="Times New Roman" w:hAnsi="Verdana"/>
          <w:sz w:val="20"/>
          <w:szCs w:val="20"/>
          <w:lang w:eastAsia="et-EE"/>
        </w:rPr>
        <w:t>,  pädeva institutsiooni otsust Börsi liikme</w:t>
      </w:r>
      <w:r w:rsidR="00E12CC2" w:rsidRPr="00E12CC2">
        <w:rPr>
          <w:rFonts w:ascii="Verdana" w:eastAsia="Times New Roman" w:hAnsi="Verdana"/>
          <w:sz w:val="20"/>
          <w:szCs w:val="20"/>
          <w:lang w:eastAsia="et-EE"/>
        </w:rPr>
        <w:t xml:space="preserve"> </w:t>
      </w:r>
      <w:r w:rsidR="00E12CC2">
        <w:rPr>
          <w:rFonts w:ascii="Verdana" w:eastAsia="Times New Roman" w:hAnsi="Verdana"/>
          <w:sz w:val="20"/>
          <w:szCs w:val="20"/>
          <w:lang w:eastAsia="et-EE"/>
        </w:rPr>
        <w:t>rahaliste vahendite või finantsinstrumentide kasutamise piiramise kohta</w:t>
      </w:r>
      <w:r w:rsidR="00E12CC2" w:rsidRPr="000D7216">
        <w:rPr>
          <w:rFonts w:ascii="Verdana" w:eastAsia="Times New Roman" w:hAnsi="Verdana"/>
          <w:sz w:val="20"/>
          <w:szCs w:val="20"/>
          <w:lang w:eastAsia="et-EE"/>
        </w:rPr>
        <w:t xml:space="preserve"> </w:t>
      </w:r>
      <w:r w:rsidRPr="000D7216">
        <w:rPr>
          <w:rFonts w:ascii="Verdana" w:eastAsia="Times New Roman" w:hAnsi="Verdana"/>
          <w:sz w:val="20"/>
          <w:szCs w:val="20"/>
          <w:lang w:eastAsia="et-EE"/>
        </w:rPr>
        <w:t>või muud sarnast menetlust, millega kaasnevad Börsi liikmele kuuluva vara käsutamise piirangud</w:t>
      </w:r>
      <w:r w:rsidR="00E53A1B">
        <w:rPr>
          <w:rFonts w:ascii="Verdana" w:eastAsia="Times New Roman" w:hAnsi="Verdana"/>
          <w:sz w:val="20"/>
          <w:szCs w:val="20"/>
          <w:lang w:eastAsia="et-EE"/>
        </w:rPr>
        <w:t>; või Börsi otsuse alusel ka muid maksejõuetuse juhtumeid või ajutisi makseraskusi</w:t>
      </w:r>
      <w:r w:rsidRPr="000D7216">
        <w:rPr>
          <w:rFonts w:ascii="Verdana" w:eastAsia="Times New Roman" w:hAnsi="Verdana"/>
          <w:sz w:val="20"/>
          <w:szCs w:val="20"/>
          <w:lang w:eastAsia="et-EE"/>
        </w:rPr>
        <w:t>.</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2569A7"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lastRenderedPageBreak/>
        <w:t>4.2.</w:t>
      </w:r>
      <w:r w:rsidRPr="000D7216">
        <w:rPr>
          <w:rFonts w:ascii="Verdana" w:eastAsia="Times New Roman" w:hAnsi="Verdana"/>
          <w:sz w:val="20"/>
          <w:szCs w:val="20"/>
          <w:lang w:eastAsia="et-EE"/>
        </w:rPr>
        <w:tab/>
      </w:r>
      <w:r w:rsidR="002569A7">
        <w:rPr>
          <w:rFonts w:ascii="Verdana" w:eastAsia="Times New Roman" w:hAnsi="Verdana"/>
          <w:sz w:val="20"/>
          <w:szCs w:val="20"/>
          <w:lang w:eastAsia="et-EE"/>
        </w:rPr>
        <w:t>G</w:t>
      </w:r>
      <w:r w:rsidR="002569A7" w:rsidRPr="002569A7">
        <w:rPr>
          <w:rFonts w:ascii="Verdana" w:eastAsia="Times New Roman" w:hAnsi="Verdana"/>
          <w:sz w:val="20"/>
          <w:szCs w:val="20"/>
          <w:lang w:eastAsia="et-EE"/>
        </w:rPr>
        <w:t>arantiifondi</w:t>
      </w:r>
      <w:r w:rsidR="002569A7">
        <w:rPr>
          <w:rFonts w:ascii="Verdana" w:eastAsia="Times New Roman" w:hAnsi="Verdana"/>
          <w:sz w:val="20"/>
          <w:szCs w:val="20"/>
          <w:lang w:eastAsia="et-EE"/>
        </w:rPr>
        <w:t xml:space="preserve"> vahendeid</w:t>
      </w:r>
      <w:r w:rsidR="002569A7" w:rsidRPr="002569A7">
        <w:rPr>
          <w:rFonts w:ascii="Verdana" w:eastAsia="Times New Roman" w:hAnsi="Verdana"/>
          <w:sz w:val="20"/>
          <w:szCs w:val="20"/>
          <w:lang w:eastAsia="et-EE"/>
        </w:rPr>
        <w:t xml:space="preserve"> kasutatakse üksnes </w:t>
      </w:r>
      <w:r w:rsidR="002569A7">
        <w:rPr>
          <w:rFonts w:ascii="Verdana" w:hAnsi="Verdana" w:cs="TimesNewRomanPSMT"/>
          <w:sz w:val="20"/>
          <w:szCs w:val="20"/>
        </w:rPr>
        <w:t xml:space="preserve">Reglemendi osa Nõuded Börsi Liikmetele tähenduses </w:t>
      </w:r>
      <w:r w:rsidR="002569A7" w:rsidRPr="002569A7">
        <w:rPr>
          <w:rFonts w:ascii="Verdana" w:eastAsia="Times New Roman" w:hAnsi="Verdana"/>
          <w:sz w:val="20"/>
          <w:szCs w:val="20"/>
          <w:lang w:eastAsia="et-EE"/>
        </w:rPr>
        <w:t>automaatselt sobitat</w:t>
      </w:r>
      <w:r w:rsidR="00A555DF">
        <w:rPr>
          <w:rFonts w:ascii="Verdana" w:eastAsia="Times New Roman" w:hAnsi="Verdana"/>
          <w:sz w:val="20"/>
          <w:szCs w:val="20"/>
          <w:lang w:eastAsia="et-EE"/>
        </w:rPr>
        <w:t xml:space="preserve">ud </w:t>
      </w:r>
      <w:r w:rsidR="002569A7" w:rsidRPr="002569A7">
        <w:rPr>
          <w:rFonts w:ascii="Verdana" w:eastAsia="Times New Roman" w:hAnsi="Verdana"/>
          <w:sz w:val="20"/>
          <w:szCs w:val="20"/>
          <w:lang w:eastAsia="et-EE"/>
        </w:rPr>
        <w:t xml:space="preserve">tehingute </w:t>
      </w:r>
      <w:r w:rsidR="002569A7">
        <w:rPr>
          <w:rFonts w:ascii="Verdana" w:hAnsi="Verdana" w:cs="TimesNewRomanPSMT"/>
          <w:sz w:val="20"/>
          <w:szCs w:val="20"/>
        </w:rPr>
        <w:t>(</w:t>
      </w:r>
      <w:proofErr w:type="spellStart"/>
      <w:r w:rsidR="002569A7" w:rsidRPr="00A555DF">
        <w:rPr>
          <w:rFonts w:ascii="Verdana" w:hAnsi="Verdana" w:cs="TimesNewRomanPSMT"/>
          <w:i/>
          <w:sz w:val="20"/>
          <w:szCs w:val="20"/>
        </w:rPr>
        <w:t>Automatically</w:t>
      </w:r>
      <w:proofErr w:type="spellEnd"/>
      <w:r w:rsidR="002569A7" w:rsidRPr="00A555DF">
        <w:rPr>
          <w:rFonts w:ascii="Verdana" w:hAnsi="Verdana" w:cs="TimesNewRomanPSMT"/>
          <w:i/>
          <w:sz w:val="20"/>
          <w:szCs w:val="20"/>
        </w:rPr>
        <w:t xml:space="preserve"> </w:t>
      </w:r>
      <w:proofErr w:type="spellStart"/>
      <w:r w:rsidR="002569A7" w:rsidRPr="00A555DF">
        <w:rPr>
          <w:rFonts w:ascii="Verdana" w:hAnsi="Verdana" w:cs="TimesNewRomanPSMT"/>
          <w:i/>
          <w:sz w:val="20"/>
          <w:szCs w:val="20"/>
        </w:rPr>
        <w:t>Matched</w:t>
      </w:r>
      <w:proofErr w:type="spellEnd"/>
      <w:r w:rsidR="002569A7" w:rsidRPr="00A555DF">
        <w:rPr>
          <w:rFonts w:ascii="Verdana" w:hAnsi="Verdana" w:cs="TimesNewRomanPSMT"/>
          <w:i/>
          <w:sz w:val="20"/>
          <w:szCs w:val="20"/>
        </w:rPr>
        <w:t xml:space="preserve"> </w:t>
      </w:r>
      <w:proofErr w:type="spellStart"/>
      <w:r w:rsidR="002569A7" w:rsidRPr="00A555DF">
        <w:rPr>
          <w:rFonts w:ascii="Verdana" w:hAnsi="Verdana" w:cs="TimesNewRomanPSMT"/>
          <w:i/>
          <w:sz w:val="20"/>
          <w:szCs w:val="20"/>
        </w:rPr>
        <w:t>Trade</w:t>
      </w:r>
      <w:proofErr w:type="spellEnd"/>
      <w:r w:rsidR="002569A7">
        <w:rPr>
          <w:rFonts w:ascii="Verdana" w:hAnsi="Verdana" w:cs="TimesNewRomanPSMT"/>
          <w:sz w:val="20"/>
          <w:szCs w:val="20"/>
        </w:rPr>
        <w:t xml:space="preserve">) </w:t>
      </w:r>
      <w:r w:rsidR="002569A7">
        <w:rPr>
          <w:rFonts w:ascii="Verdana" w:eastAsia="Times New Roman" w:hAnsi="Verdana"/>
          <w:sz w:val="20"/>
          <w:szCs w:val="20"/>
          <w:lang w:eastAsia="et-EE"/>
        </w:rPr>
        <w:t>täitmise</w:t>
      </w:r>
      <w:r w:rsidR="002569A7" w:rsidRPr="002569A7">
        <w:rPr>
          <w:rFonts w:ascii="Verdana" w:eastAsia="Times New Roman" w:hAnsi="Verdana"/>
          <w:sz w:val="20"/>
          <w:szCs w:val="20"/>
          <w:lang w:eastAsia="et-EE"/>
        </w:rPr>
        <w:t xml:space="preserve"> tagamiseks ning </w:t>
      </w:r>
      <w:r w:rsidR="002569A7">
        <w:rPr>
          <w:rFonts w:ascii="Verdana" w:eastAsia="Times New Roman" w:hAnsi="Verdana"/>
          <w:sz w:val="20"/>
          <w:szCs w:val="20"/>
          <w:lang w:eastAsia="et-EE"/>
        </w:rPr>
        <w:t>ainult</w:t>
      </w:r>
      <w:r w:rsidR="002569A7" w:rsidRPr="002569A7">
        <w:rPr>
          <w:rFonts w:ascii="Verdana" w:eastAsia="Times New Roman" w:hAnsi="Verdana"/>
          <w:sz w:val="20"/>
          <w:szCs w:val="20"/>
          <w:lang w:eastAsia="et-EE"/>
        </w:rPr>
        <w:t xml:space="preserve"> </w:t>
      </w:r>
      <w:r w:rsidR="002569A7">
        <w:rPr>
          <w:rFonts w:ascii="Verdana" w:eastAsia="Times New Roman" w:hAnsi="Verdana"/>
          <w:sz w:val="20"/>
          <w:szCs w:val="20"/>
          <w:lang w:eastAsia="et-EE"/>
        </w:rPr>
        <w:t>ulatuses, mida võimaldab G</w:t>
      </w:r>
      <w:r w:rsidR="002569A7" w:rsidRPr="002569A7">
        <w:rPr>
          <w:rFonts w:ascii="Verdana" w:eastAsia="Times New Roman" w:hAnsi="Verdana"/>
          <w:sz w:val="20"/>
          <w:szCs w:val="20"/>
          <w:lang w:eastAsia="et-EE"/>
        </w:rPr>
        <w:t xml:space="preserve">arantiifondi maht konkreetsel ajahetkel. </w:t>
      </w:r>
    </w:p>
    <w:p w:rsidR="002569A7" w:rsidRDefault="002569A7" w:rsidP="005B4D12">
      <w:pPr>
        <w:spacing w:after="0" w:line="240" w:lineRule="auto"/>
        <w:ind w:left="1985" w:hanging="851"/>
        <w:jc w:val="both"/>
        <w:rPr>
          <w:rFonts w:ascii="Verdana" w:eastAsia="Times New Roman" w:hAnsi="Verdana"/>
          <w:sz w:val="20"/>
          <w:szCs w:val="20"/>
          <w:lang w:eastAsia="et-EE"/>
        </w:rPr>
      </w:pPr>
    </w:p>
    <w:p w:rsidR="002B79DF" w:rsidRDefault="002569A7"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4.3.</w:t>
      </w:r>
      <w:r>
        <w:rPr>
          <w:rFonts w:ascii="Verdana" w:eastAsia="Times New Roman" w:hAnsi="Verdana"/>
          <w:sz w:val="20"/>
          <w:szCs w:val="20"/>
          <w:lang w:eastAsia="et-EE"/>
        </w:rPr>
        <w:tab/>
        <w:t>G</w:t>
      </w:r>
      <w:r w:rsidRPr="002569A7">
        <w:rPr>
          <w:rFonts w:ascii="Verdana" w:eastAsia="Times New Roman" w:hAnsi="Verdana"/>
          <w:sz w:val="20"/>
          <w:szCs w:val="20"/>
          <w:lang w:eastAsia="et-EE"/>
        </w:rPr>
        <w:t xml:space="preserve">arantiifondi </w:t>
      </w:r>
      <w:r>
        <w:rPr>
          <w:rFonts w:ascii="Verdana" w:eastAsia="Times New Roman" w:hAnsi="Verdana"/>
          <w:sz w:val="20"/>
          <w:szCs w:val="20"/>
          <w:lang w:eastAsia="et-EE"/>
        </w:rPr>
        <w:t xml:space="preserve">vahendeid </w:t>
      </w:r>
      <w:r w:rsidRPr="002569A7">
        <w:rPr>
          <w:rFonts w:ascii="Verdana" w:eastAsia="Times New Roman" w:hAnsi="Verdana"/>
          <w:sz w:val="20"/>
          <w:szCs w:val="20"/>
          <w:lang w:eastAsia="et-EE"/>
        </w:rPr>
        <w:t>ei kasutata</w:t>
      </w:r>
      <w:r w:rsidR="002B79DF">
        <w:rPr>
          <w:rFonts w:ascii="Verdana" w:eastAsia="Times New Roman" w:hAnsi="Verdana"/>
          <w:sz w:val="20"/>
          <w:szCs w:val="20"/>
          <w:lang w:eastAsia="et-EE"/>
        </w:rPr>
        <w:t>:</w:t>
      </w:r>
    </w:p>
    <w:p w:rsidR="002B79DF" w:rsidRDefault="002B79DF" w:rsidP="005B4D12">
      <w:pPr>
        <w:spacing w:after="0" w:line="240" w:lineRule="auto"/>
        <w:ind w:left="1985" w:hanging="851"/>
        <w:jc w:val="both"/>
        <w:rPr>
          <w:rFonts w:ascii="Verdana" w:eastAsia="Times New Roman" w:hAnsi="Verdana"/>
          <w:sz w:val="20"/>
          <w:szCs w:val="20"/>
          <w:lang w:eastAsia="et-EE"/>
        </w:rPr>
      </w:pPr>
    </w:p>
    <w:p w:rsidR="002B79DF" w:rsidRDefault="002B79DF"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4.3.1. selliste tehingute tagamiseks</w:t>
      </w:r>
      <w:r w:rsidR="00A81CF4">
        <w:rPr>
          <w:rFonts w:ascii="Verdana" w:eastAsia="Times New Roman" w:hAnsi="Verdana"/>
          <w:sz w:val="20"/>
          <w:szCs w:val="20"/>
          <w:lang w:eastAsia="et-EE"/>
        </w:rPr>
        <w:t>, mis on sisestatud väljaspool t</w:t>
      </w:r>
      <w:r>
        <w:rPr>
          <w:rFonts w:ascii="Verdana" w:eastAsia="Times New Roman" w:hAnsi="Verdana"/>
          <w:sz w:val="20"/>
          <w:szCs w:val="20"/>
          <w:lang w:eastAsia="et-EE"/>
        </w:rPr>
        <w:t xml:space="preserve">ellimusraamatut ja Börsile Reglemendi osa Nõuded Börsi Liikmetele alusel </w:t>
      </w:r>
      <w:r w:rsidR="00A555DF">
        <w:rPr>
          <w:rFonts w:ascii="Verdana" w:eastAsia="Times New Roman" w:hAnsi="Verdana"/>
          <w:sz w:val="20"/>
          <w:szCs w:val="20"/>
          <w:lang w:eastAsia="et-EE"/>
        </w:rPr>
        <w:t xml:space="preserve">raporteeritud </w:t>
      </w:r>
      <w:r>
        <w:rPr>
          <w:rFonts w:ascii="Verdana" w:eastAsia="Times New Roman" w:hAnsi="Verdana"/>
          <w:sz w:val="20"/>
          <w:szCs w:val="20"/>
          <w:lang w:eastAsia="et-EE"/>
        </w:rPr>
        <w:t>(</w:t>
      </w:r>
      <w:r w:rsidR="00A555DF">
        <w:rPr>
          <w:rFonts w:ascii="Verdana" w:eastAsia="Times New Roman" w:hAnsi="Verdana"/>
          <w:sz w:val="20"/>
          <w:szCs w:val="20"/>
          <w:lang w:eastAsia="et-EE"/>
        </w:rPr>
        <w:t>määratud vastaspoolega tehing);</w:t>
      </w:r>
    </w:p>
    <w:p w:rsidR="00A555DF" w:rsidRDefault="00A555DF" w:rsidP="005B4D12">
      <w:pPr>
        <w:spacing w:after="0" w:line="240" w:lineRule="auto"/>
        <w:ind w:left="2835" w:hanging="850"/>
        <w:jc w:val="both"/>
        <w:rPr>
          <w:rFonts w:ascii="Verdana" w:eastAsia="Times New Roman" w:hAnsi="Verdana"/>
          <w:sz w:val="20"/>
          <w:szCs w:val="20"/>
          <w:lang w:eastAsia="et-EE"/>
        </w:rPr>
      </w:pPr>
    </w:p>
    <w:p w:rsidR="002569A7" w:rsidRDefault="00A555DF"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4.3.2. </w:t>
      </w:r>
      <w:r w:rsidR="005B4D12">
        <w:rPr>
          <w:rFonts w:ascii="Verdana" w:eastAsia="Times New Roman" w:hAnsi="Verdana"/>
          <w:sz w:val="20"/>
          <w:szCs w:val="20"/>
          <w:lang w:eastAsia="et-EE"/>
        </w:rPr>
        <w:tab/>
      </w:r>
      <w:r w:rsidR="002569A7" w:rsidRPr="002569A7">
        <w:rPr>
          <w:rFonts w:ascii="Verdana" w:eastAsia="Times New Roman" w:hAnsi="Verdana"/>
          <w:sz w:val="20"/>
          <w:szCs w:val="20"/>
          <w:lang w:eastAsia="et-EE"/>
        </w:rPr>
        <w:t>selli</w:t>
      </w:r>
      <w:r>
        <w:rPr>
          <w:rFonts w:ascii="Verdana" w:eastAsia="Times New Roman" w:hAnsi="Verdana"/>
          <w:sz w:val="20"/>
          <w:szCs w:val="20"/>
          <w:lang w:eastAsia="et-EE"/>
        </w:rPr>
        <w:t>ste automaatselt sobitatud tehingute tagamiseks, milles</w:t>
      </w:r>
      <w:r w:rsidR="002569A7" w:rsidRPr="002569A7">
        <w:rPr>
          <w:rFonts w:ascii="Verdana" w:eastAsia="Times New Roman" w:hAnsi="Verdana"/>
          <w:sz w:val="20"/>
          <w:szCs w:val="20"/>
          <w:lang w:eastAsia="et-EE"/>
        </w:rPr>
        <w:t xml:space="preserve"> ostjaks ja müüjaks </w:t>
      </w:r>
      <w:r w:rsidR="00087DB0" w:rsidRPr="002569A7">
        <w:rPr>
          <w:rFonts w:ascii="Verdana" w:eastAsia="Times New Roman" w:hAnsi="Verdana"/>
          <w:sz w:val="20"/>
          <w:szCs w:val="20"/>
          <w:lang w:eastAsia="et-EE"/>
        </w:rPr>
        <w:t xml:space="preserve">on samaaegselt </w:t>
      </w:r>
      <w:r w:rsidR="002569A7" w:rsidRPr="002569A7">
        <w:rPr>
          <w:rFonts w:ascii="Verdana" w:eastAsia="Times New Roman" w:hAnsi="Verdana"/>
          <w:sz w:val="20"/>
          <w:szCs w:val="20"/>
          <w:lang w:eastAsia="et-EE"/>
        </w:rPr>
        <w:t xml:space="preserve">üks ja sama Börsi liige </w:t>
      </w:r>
      <w:r w:rsidR="002569A7" w:rsidRPr="002569A7">
        <w:rPr>
          <w:rFonts w:ascii="Verdana" w:eastAsia="Times New Roman" w:hAnsi="Verdana"/>
          <w:iCs/>
          <w:sz w:val="20"/>
          <w:szCs w:val="20"/>
          <w:lang w:eastAsia="et-EE"/>
        </w:rPr>
        <w:t>(s.t. nii ostu- kui ka müügitellimuse on sisestanud sama Börsi liige)</w:t>
      </w:r>
      <w:r>
        <w:rPr>
          <w:rFonts w:ascii="Verdana" w:eastAsia="Times New Roman" w:hAnsi="Verdana"/>
          <w:sz w:val="20"/>
          <w:szCs w:val="20"/>
          <w:lang w:eastAsia="et-EE"/>
        </w:rPr>
        <w:t>;</w:t>
      </w:r>
    </w:p>
    <w:p w:rsidR="00A555DF" w:rsidRDefault="00A555DF" w:rsidP="005B4D12">
      <w:pPr>
        <w:spacing w:after="0" w:line="240" w:lineRule="auto"/>
        <w:ind w:left="2835" w:hanging="850"/>
        <w:jc w:val="both"/>
        <w:rPr>
          <w:rFonts w:ascii="Verdana" w:eastAsia="Times New Roman" w:hAnsi="Verdana"/>
          <w:sz w:val="20"/>
          <w:szCs w:val="20"/>
          <w:lang w:eastAsia="et-EE"/>
        </w:rPr>
      </w:pPr>
    </w:p>
    <w:p w:rsidR="002569A7" w:rsidRPr="002569A7" w:rsidRDefault="00A555DF"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 xml:space="preserve">4.3.3. </w:t>
      </w:r>
      <w:r w:rsidR="005B4D12">
        <w:rPr>
          <w:rFonts w:ascii="Verdana" w:eastAsia="Times New Roman" w:hAnsi="Verdana"/>
          <w:sz w:val="20"/>
          <w:szCs w:val="20"/>
          <w:lang w:eastAsia="et-EE"/>
        </w:rPr>
        <w:tab/>
      </w:r>
      <w:r w:rsidRPr="002569A7">
        <w:rPr>
          <w:rFonts w:ascii="Verdana" w:eastAsia="Times New Roman" w:hAnsi="Verdana"/>
          <w:sz w:val="20"/>
          <w:szCs w:val="20"/>
          <w:lang w:eastAsia="et-EE"/>
        </w:rPr>
        <w:t>selli</w:t>
      </w:r>
      <w:r>
        <w:rPr>
          <w:rFonts w:ascii="Verdana" w:eastAsia="Times New Roman" w:hAnsi="Verdana"/>
          <w:sz w:val="20"/>
          <w:szCs w:val="20"/>
          <w:lang w:eastAsia="et-EE"/>
        </w:rPr>
        <w:t xml:space="preserve">ste Börsi kauplemissüsteemis sobitatud tehingute tagamiseks, mis on tehtud väärtpaberite avaliku pakkumise või tagasiostu raames. </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9633CA"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4.</w:t>
      </w:r>
      <w:r w:rsidR="00A555DF">
        <w:rPr>
          <w:rFonts w:ascii="Verdana" w:eastAsia="Times New Roman" w:hAnsi="Verdana"/>
          <w:sz w:val="20"/>
          <w:szCs w:val="20"/>
          <w:lang w:eastAsia="et-EE"/>
        </w:rPr>
        <w:t>4</w:t>
      </w:r>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t xml:space="preserve">Börs </w:t>
      </w:r>
      <w:r w:rsidR="00A555DF" w:rsidRPr="000D7216">
        <w:rPr>
          <w:rFonts w:ascii="Verdana" w:eastAsia="Times New Roman" w:hAnsi="Verdana"/>
          <w:sz w:val="20"/>
          <w:szCs w:val="20"/>
          <w:lang w:eastAsia="et-EE"/>
        </w:rPr>
        <w:t xml:space="preserve">kasutab </w:t>
      </w:r>
      <w:r w:rsidR="00A555DF">
        <w:rPr>
          <w:rFonts w:ascii="Verdana" w:eastAsia="Times New Roman" w:hAnsi="Verdana"/>
          <w:sz w:val="20"/>
          <w:szCs w:val="20"/>
          <w:lang w:eastAsia="et-EE"/>
        </w:rPr>
        <w:t>G</w:t>
      </w:r>
      <w:r w:rsidRPr="000D7216">
        <w:rPr>
          <w:rFonts w:ascii="Verdana" w:eastAsia="Times New Roman" w:hAnsi="Verdana"/>
          <w:sz w:val="20"/>
          <w:szCs w:val="20"/>
          <w:lang w:eastAsia="et-EE"/>
        </w:rPr>
        <w:t>arantiifondi vahendeid Reglemendi käesolevas osas sätestatud korra</w:t>
      </w:r>
      <w:r w:rsidR="00087DB0">
        <w:rPr>
          <w:rFonts w:ascii="Verdana" w:eastAsia="Times New Roman" w:hAnsi="Verdana"/>
          <w:sz w:val="20"/>
          <w:szCs w:val="20"/>
          <w:lang w:eastAsia="et-EE"/>
        </w:rPr>
        <w:t>s</w:t>
      </w:r>
      <w:r w:rsidR="00A555DF">
        <w:rPr>
          <w:rFonts w:ascii="Verdana" w:eastAsia="Times New Roman" w:hAnsi="Verdana"/>
          <w:sz w:val="20"/>
          <w:szCs w:val="20"/>
          <w:lang w:eastAsia="et-EE"/>
        </w:rPr>
        <w:t>, et tagada tehingute täitmine. Börs otsustab Garantiifondi vahendite kasutamise niipea kui võimalik kahe (2) nädala jooksul</w:t>
      </w:r>
      <w:r w:rsidRPr="000D7216">
        <w:rPr>
          <w:rFonts w:ascii="Verdana" w:eastAsia="Times New Roman" w:hAnsi="Verdana"/>
          <w:sz w:val="20"/>
          <w:szCs w:val="20"/>
          <w:lang w:eastAsia="et-EE"/>
        </w:rPr>
        <w:t xml:space="preserve"> arvates tehingule algselt määratud väärtuspäevast.</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9633CA" w:rsidRPr="000D7216" w:rsidRDefault="009633CA" w:rsidP="005B4D12">
      <w:pPr>
        <w:spacing w:after="0" w:line="240" w:lineRule="auto"/>
        <w:ind w:left="1985" w:hanging="850"/>
        <w:jc w:val="both"/>
        <w:rPr>
          <w:rFonts w:ascii="Verdana" w:eastAsia="Times New Roman" w:hAnsi="Verdana"/>
          <w:sz w:val="20"/>
          <w:szCs w:val="20"/>
          <w:lang w:eastAsia="et-EE"/>
        </w:rPr>
      </w:pPr>
      <w:r w:rsidRPr="000D7216">
        <w:rPr>
          <w:rFonts w:ascii="Verdana" w:eastAsia="Times New Roman" w:hAnsi="Verdana"/>
          <w:sz w:val="20"/>
          <w:szCs w:val="20"/>
          <w:lang w:eastAsia="et-EE"/>
        </w:rPr>
        <w:t>4.5.</w:t>
      </w:r>
      <w:r w:rsidRPr="000D7216">
        <w:rPr>
          <w:rFonts w:ascii="Verdana" w:eastAsia="Times New Roman" w:hAnsi="Verdana"/>
          <w:sz w:val="20"/>
          <w:szCs w:val="20"/>
          <w:lang w:eastAsia="et-EE"/>
        </w:rPr>
        <w:tab/>
        <w:t>Garantiifondi vahendite kasutamisel lähtub Börs alltoodud järjekorrast:</w:t>
      </w: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r w:rsidRPr="000D7216">
        <w:rPr>
          <w:rFonts w:ascii="Verdana" w:eastAsia="Times New Roman" w:hAnsi="Verdana"/>
          <w:sz w:val="20"/>
          <w:szCs w:val="20"/>
          <w:lang w:eastAsia="et-EE"/>
        </w:rPr>
        <w:t>4.5.1.</w:t>
      </w:r>
      <w:r w:rsidRPr="000D7216">
        <w:rPr>
          <w:rFonts w:ascii="Verdana" w:eastAsia="Times New Roman" w:hAnsi="Verdana"/>
          <w:sz w:val="20"/>
          <w:szCs w:val="20"/>
          <w:lang w:eastAsia="et-EE"/>
        </w:rPr>
        <w:tab/>
        <w:t xml:space="preserve">Esimeses järjekorras – </w:t>
      </w:r>
      <w:r w:rsidR="00A021C6">
        <w:rPr>
          <w:rFonts w:ascii="Verdana" w:eastAsia="Times New Roman" w:hAnsi="Verdana"/>
          <w:sz w:val="20"/>
          <w:szCs w:val="20"/>
          <w:lang w:eastAsia="et-EE"/>
        </w:rPr>
        <w:t>G</w:t>
      </w:r>
      <w:r w:rsidRPr="000D7216">
        <w:rPr>
          <w:rFonts w:ascii="Verdana" w:eastAsia="Times New Roman" w:hAnsi="Verdana"/>
          <w:sz w:val="20"/>
          <w:szCs w:val="20"/>
          <w:lang w:eastAsia="et-EE"/>
        </w:rPr>
        <w:t xml:space="preserve">arantiifondi kasutamise põhjustanud Börsi liikme poolt </w:t>
      </w:r>
      <w:r w:rsidR="00A021C6">
        <w:rPr>
          <w:rFonts w:ascii="Verdana" w:eastAsia="Times New Roman" w:hAnsi="Verdana"/>
          <w:sz w:val="20"/>
          <w:szCs w:val="20"/>
          <w:lang w:eastAsia="et-EE"/>
        </w:rPr>
        <w:t>G</w:t>
      </w:r>
      <w:r w:rsidRPr="000D7216">
        <w:rPr>
          <w:rFonts w:ascii="Verdana" w:eastAsia="Times New Roman" w:hAnsi="Verdana"/>
          <w:sz w:val="20"/>
          <w:szCs w:val="20"/>
          <w:lang w:eastAsia="et-EE"/>
        </w:rPr>
        <w:t xml:space="preserve">arantiifondi tasutud </w:t>
      </w:r>
      <w:r w:rsidR="00A021C6">
        <w:rPr>
          <w:rFonts w:ascii="Verdana" w:eastAsia="Times New Roman" w:hAnsi="Verdana"/>
          <w:sz w:val="20"/>
          <w:szCs w:val="20"/>
          <w:lang w:eastAsia="et-EE"/>
        </w:rPr>
        <w:t>osamaksed</w:t>
      </w:r>
      <w:r w:rsidRPr="000D7216">
        <w:rPr>
          <w:rFonts w:ascii="Verdana" w:eastAsia="Times New Roman" w:hAnsi="Verdana"/>
          <w:sz w:val="20"/>
          <w:szCs w:val="20"/>
          <w:lang w:eastAsia="et-EE"/>
        </w:rPr>
        <w:t>;</w:t>
      </w: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r w:rsidRPr="000D7216">
        <w:rPr>
          <w:rFonts w:ascii="Verdana" w:eastAsia="Times New Roman" w:hAnsi="Verdana"/>
          <w:sz w:val="20"/>
          <w:szCs w:val="20"/>
          <w:lang w:eastAsia="et-EE"/>
        </w:rPr>
        <w:t>4.5.2.</w:t>
      </w:r>
      <w:r w:rsidRPr="000D7216">
        <w:rPr>
          <w:rFonts w:ascii="Verdana" w:eastAsia="Times New Roman" w:hAnsi="Verdana"/>
          <w:sz w:val="20"/>
          <w:szCs w:val="20"/>
          <w:lang w:eastAsia="et-EE"/>
        </w:rPr>
        <w:tab/>
        <w:t xml:space="preserve">Teises järjekorras – teiste Börsi liikmete poolt </w:t>
      </w:r>
      <w:r w:rsidR="00A021C6">
        <w:rPr>
          <w:rFonts w:ascii="Verdana" w:eastAsia="Times New Roman" w:hAnsi="Verdana"/>
          <w:sz w:val="20"/>
          <w:szCs w:val="20"/>
          <w:lang w:eastAsia="et-EE"/>
        </w:rPr>
        <w:t>G</w:t>
      </w:r>
      <w:r w:rsidRPr="000D7216">
        <w:rPr>
          <w:rFonts w:ascii="Verdana" w:eastAsia="Times New Roman" w:hAnsi="Verdana"/>
          <w:sz w:val="20"/>
          <w:szCs w:val="20"/>
          <w:lang w:eastAsia="et-EE"/>
        </w:rPr>
        <w:t>arantiifondi tehtud osamaksed proportsionaalselt;</w:t>
      </w: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p>
    <w:p w:rsidR="009633CA" w:rsidRPr="000D7216" w:rsidRDefault="009633CA" w:rsidP="005B4D12">
      <w:pPr>
        <w:spacing w:after="0" w:line="240" w:lineRule="auto"/>
        <w:ind w:left="2835" w:hanging="850"/>
        <w:jc w:val="both"/>
        <w:rPr>
          <w:rFonts w:ascii="Verdana" w:eastAsia="Times New Roman" w:hAnsi="Verdana"/>
          <w:sz w:val="20"/>
          <w:szCs w:val="20"/>
          <w:lang w:eastAsia="et-EE"/>
        </w:rPr>
      </w:pPr>
      <w:r w:rsidRPr="000D7216">
        <w:rPr>
          <w:rFonts w:ascii="Verdana" w:eastAsia="Times New Roman" w:hAnsi="Verdana"/>
          <w:sz w:val="20"/>
          <w:szCs w:val="20"/>
          <w:lang w:eastAsia="et-EE"/>
        </w:rPr>
        <w:t>4.5.3.</w:t>
      </w:r>
      <w:r w:rsidRPr="000D7216">
        <w:rPr>
          <w:rFonts w:ascii="Verdana" w:eastAsia="Times New Roman" w:hAnsi="Verdana"/>
          <w:sz w:val="20"/>
          <w:szCs w:val="20"/>
          <w:lang w:eastAsia="et-EE"/>
        </w:rPr>
        <w:tab/>
        <w:t xml:space="preserve">Kolmandas järjekorras – muud </w:t>
      </w:r>
      <w:r w:rsidR="00A021C6">
        <w:rPr>
          <w:rFonts w:ascii="Verdana" w:eastAsia="Times New Roman" w:hAnsi="Verdana"/>
          <w:sz w:val="20"/>
          <w:szCs w:val="20"/>
          <w:lang w:eastAsia="et-EE"/>
        </w:rPr>
        <w:t>G</w:t>
      </w:r>
      <w:r w:rsidRPr="000D7216">
        <w:rPr>
          <w:rFonts w:ascii="Verdana" w:eastAsia="Times New Roman" w:hAnsi="Verdana"/>
          <w:sz w:val="20"/>
          <w:szCs w:val="20"/>
          <w:lang w:eastAsia="et-EE"/>
        </w:rPr>
        <w:t>arantiifondi vahendid;</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133F46" w:rsidRPr="000D7216" w:rsidRDefault="00AC5E96" w:rsidP="005B4D12">
      <w:pPr>
        <w:spacing w:after="0" w:line="240" w:lineRule="auto"/>
        <w:ind w:left="2835" w:hanging="850"/>
        <w:jc w:val="both"/>
        <w:rPr>
          <w:rFonts w:ascii="Verdana" w:eastAsia="Times New Roman" w:hAnsi="Verdana"/>
          <w:sz w:val="20"/>
          <w:szCs w:val="20"/>
          <w:lang w:eastAsia="et-EE"/>
        </w:rPr>
      </w:pPr>
      <w:r>
        <w:rPr>
          <w:rFonts w:ascii="Verdana" w:eastAsia="Times New Roman" w:hAnsi="Verdana"/>
          <w:sz w:val="20"/>
          <w:szCs w:val="20"/>
          <w:lang w:eastAsia="et-EE"/>
        </w:rPr>
        <w:t>4.5.4.</w:t>
      </w:r>
      <w:r>
        <w:rPr>
          <w:rFonts w:ascii="Verdana" w:eastAsia="Times New Roman" w:hAnsi="Verdana"/>
          <w:sz w:val="20"/>
          <w:szCs w:val="20"/>
          <w:lang w:eastAsia="et-EE"/>
        </w:rPr>
        <w:tab/>
        <w:t>Juhul, kui G</w:t>
      </w:r>
      <w:r w:rsidR="009633CA" w:rsidRPr="000D7216">
        <w:rPr>
          <w:rFonts w:ascii="Verdana" w:eastAsia="Times New Roman" w:hAnsi="Verdana"/>
          <w:sz w:val="20"/>
          <w:szCs w:val="20"/>
          <w:lang w:eastAsia="et-EE"/>
        </w:rPr>
        <w:t xml:space="preserve">arantiifondi kasutamise on põhjustanud punktis </w:t>
      </w:r>
      <w:r w:rsidR="00133F46">
        <w:rPr>
          <w:rFonts w:ascii="Verdana" w:eastAsia="Times New Roman" w:hAnsi="Verdana"/>
          <w:sz w:val="20"/>
          <w:szCs w:val="20"/>
          <w:lang w:eastAsia="et-EE"/>
        </w:rPr>
        <w:t>1.6</w:t>
      </w:r>
      <w:r w:rsidR="009633CA" w:rsidRPr="000D7216">
        <w:rPr>
          <w:rFonts w:ascii="Verdana" w:eastAsia="Times New Roman" w:hAnsi="Verdana"/>
          <w:sz w:val="20"/>
          <w:szCs w:val="20"/>
          <w:lang w:eastAsia="et-EE"/>
        </w:rPr>
        <w:t xml:space="preserve"> määratletud Börsi liige, on Börsil lisaks punktis 4.5.1 </w:t>
      </w:r>
      <w:r w:rsidR="00133F46">
        <w:rPr>
          <w:rFonts w:ascii="Verdana" w:eastAsia="Times New Roman" w:hAnsi="Verdana"/>
          <w:sz w:val="20"/>
          <w:szCs w:val="20"/>
          <w:lang w:eastAsia="et-EE"/>
        </w:rPr>
        <w:t>nimetatud</w:t>
      </w:r>
      <w:r>
        <w:rPr>
          <w:rFonts w:ascii="Verdana" w:eastAsia="Times New Roman" w:hAnsi="Verdana"/>
          <w:sz w:val="20"/>
          <w:szCs w:val="20"/>
          <w:lang w:eastAsia="et-EE"/>
        </w:rPr>
        <w:t xml:space="preserve"> </w:t>
      </w:r>
      <w:r w:rsidR="009633CA" w:rsidRPr="000D7216">
        <w:rPr>
          <w:rFonts w:ascii="Verdana" w:eastAsia="Times New Roman" w:hAnsi="Verdana"/>
          <w:sz w:val="20"/>
          <w:szCs w:val="20"/>
          <w:lang w:eastAsia="et-EE"/>
        </w:rPr>
        <w:t>osamaksetele õigus kasutada esimeses järjekorras ka selle Börsi liikme poolt teise Balti Börsi garantiifondi tehtud osamakseid, eeldusel</w:t>
      </w:r>
      <w:r w:rsidR="00087DB0">
        <w:rPr>
          <w:rFonts w:ascii="Verdana" w:eastAsia="Times New Roman" w:hAnsi="Verdana"/>
          <w:sz w:val="20"/>
          <w:szCs w:val="20"/>
          <w:lang w:eastAsia="et-EE"/>
        </w:rPr>
        <w:t>,</w:t>
      </w:r>
      <w:r w:rsidR="009633CA" w:rsidRPr="000D7216">
        <w:rPr>
          <w:rFonts w:ascii="Verdana" w:eastAsia="Times New Roman" w:hAnsi="Verdana"/>
          <w:sz w:val="20"/>
          <w:szCs w:val="20"/>
          <w:lang w:eastAsia="et-EE"/>
        </w:rPr>
        <w:t xml:space="preserve"> et teine Balti Börs, olles veendunud, et asjassepuutuva Börsi liikme osamakseid ei vajata tehingute tagamiseks vastaval Balti Börsil, o</w:t>
      </w:r>
      <w:r w:rsidR="005B4D12">
        <w:rPr>
          <w:rFonts w:ascii="Verdana" w:eastAsia="Times New Roman" w:hAnsi="Verdana"/>
          <w:sz w:val="20"/>
          <w:szCs w:val="20"/>
          <w:lang w:eastAsia="et-EE"/>
        </w:rPr>
        <w:t>n andnud selleks oma nõusoleku.</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133F46" w:rsidRDefault="00133F46"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4.6.</w:t>
      </w:r>
      <w:r>
        <w:rPr>
          <w:rFonts w:ascii="Verdana" w:eastAsia="Times New Roman" w:hAnsi="Verdana"/>
          <w:sz w:val="20"/>
          <w:szCs w:val="20"/>
          <w:lang w:eastAsia="et-EE"/>
        </w:rPr>
        <w:tab/>
        <w:t xml:space="preserve">Garantiifondi vahendite eest tehingu täitmise tagamise käigus omandatud väärtpaberid võõrandatakse Börsi otsuse alusel esimesel võimalusel peale </w:t>
      </w:r>
      <w:r w:rsidR="00087DB0">
        <w:rPr>
          <w:rFonts w:ascii="Verdana" w:eastAsia="Times New Roman" w:hAnsi="Verdana"/>
          <w:sz w:val="20"/>
          <w:szCs w:val="20"/>
          <w:lang w:eastAsia="et-EE"/>
        </w:rPr>
        <w:t xml:space="preserve">nende </w:t>
      </w:r>
      <w:r>
        <w:rPr>
          <w:rFonts w:ascii="Verdana" w:eastAsia="Times New Roman" w:hAnsi="Verdana"/>
          <w:sz w:val="20"/>
          <w:szCs w:val="20"/>
          <w:lang w:eastAsia="et-EE"/>
        </w:rPr>
        <w:t xml:space="preserve">omandamist. Võõrandamisest saadud tulu kantakse Garantiifondi. </w:t>
      </w:r>
    </w:p>
    <w:p w:rsidR="00133F46" w:rsidRDefault="00133F46" w:rsidP="005B4D12">
      <w:pPr>
        <w:spacing w:after="0" w:line="240" w:lineRule="auto"/>
        <w:ind w:left="1985" w:hanging="851"/>
        <w:jc w:val="both"/>
        <w:rPr>
          <w:rFonts w:ascii="Verdana" w:eastAsia="Times New Roman" w:hAnsi="Verdana"/>
          <w:sz w:val="20"/>
          <w:szCs w:val="20"/>
          <w:lang w:eastAsia="et-EE"/>
        </w:rPr>
      </w:pPr>
    </w:p>
    <w:p w:rsidR="009633CA"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lastRenderedPageBreak/>
        <w:t>4.7.</w:t>
      </w:r>
      <w:r w:rsidRPr="000D7216">
        <w:rPr>
          <w:rFonts w:ascii="Verdana" w:eastAsia="Times New Roman" w:hAnsi="Verdana"/>
          <w:sz w:val="20"/>
          <w:szCs w:val="20"/>
          <w:lang w:eastAsia="et-EE"/>
        </w:rPr>
        <w:tab/>
        <w:t xml:space="preserve">Garantiifondi </w:t>
      </w:r>
      <w:r w:rsidR="00133F46">
        <w:rPr>
          <w:rFonts w:ascii="Verdana" w:eastAsia="Times New Roman" w:hAnsi="Verdana"/>
          <w:sz w:val="20"/>
          <w:szCs w:val="20"/>
          <w:lang w:eastAsia="et-EE"/>
        </w:rPr>
        <w:t xml:space="preserve">vahendite </w:t>
      </w:r>
      <w:r w:rsidRPr="000D7216">
        <w:rPr>
          <w:rFonts w:ascii="Verdana" w:eastAsia="Times New Roman" w:hAnsi="Verdana"/>
          <w:sz w:val="20"/>
          <w:szCs w:val="20"/>
          <w:lang w:eastAsia="et-EE"/>
        </w:rPr>
        <w:t xml:space="preserve">kasutamise otsustab Börsi juhatuse liige või </w:t>
      </w:r>
      <w:r w:rsidR="00133F46">
        <w:rPr>
          <w:rFonts w:ascii="Verdana" w:eastAsia="Times New Roman" w:hAnsi="Verdana"/>
          <w:sz w:val="20"/>
          <w:szCs w:val="20"/>
          <w:lang w:eastAsia="et-EE"/>
        </w:rPr>
        <w:t xml:space="preserve">Börsi </w:t>
      </w:r>
      <w:r w:rsidRPr="000D7216">
        <w:rPr>
          <w:rFonts w:ascii="Verdana" w:eastAsia="Times New Roman" w:hAnsi="Verdana"/>
          <w:sz w:val="20"/>
          <w:szCs w:val="20"/>
          <w:lang w:eastAsia="et-EE"/>
        </w:rPr>
        <w:t>poolt selleks määratud Börsi töötaja.</w:t>
      </w:r>
    </w:p>
    <w:p w:rsidR="00A021C6" w:rsidRDefault="00A021C6" w:rsidP="005B4D12">
      <w:pPr>
        <w:spacing w:after="0" w:line="240" w:lineRule="auto"/>
        <w:jc w:val="both"/>
        <w:rPr>
          <w:rFonts w:ascii="Verdana" w:eastAsia="Times New Roman" w:hAnsi="Verdana"/>
          <w:sz w:val="20"/>
          <w:szCs w:val="20"/>
          <w:lang w:eastAsia="et-EE"/>
        </w:rPr>
      </w:pPr>
    </w:p>
    <w:p w:rsidR="00A021C6" w:rsidRDefault="00133F46"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 xml:space="preserve">4.8. </w:t>
      </w:r>
      <w:r>
        <w:rPr>
          <w:rFonts w:ascii="Verdana" w:eastAsia="Times New Roman" w:hAnsi="Verdana"/>
          <w:sz w:val="20"/>
          <w:szCs w:val="20"/>
          <w:lang w:eastAsia="et-EE"/>
        </w:rPr>
        <w:tab/>
        <w:t>Teise Balti b</w:t>
      </w:r>
      <w:r w:rsidR="008604DB">
        <w:rPr>
          <w:rFonts w:ascii="Verdana" w:eastAsia="Times New Roman" w:hAnsi="Verdana"/>
          <w:sz w:val="20"/>
          <w:szCs w:val="20"/>
          <w:lang w:eastAsia="et-EE"/>
        </w:rPr>
        <w:t>örsi taotlusel ja</w:t>
      </w:r>
      <w:r w:rsidR="00A021C6" w:rsidRPr="000D7216">
        <w:rPr>
          <w:rFonts w:ascii="Verdana" w:eastAsia="Times New Roman" w:hAnsi="Verdana"/>
          <w:sz w:val="20"/>
          <w:szCs w:val="20"/>
          <w:lang w:eastAsia="et-EE"/>
        </w:rPr>
        <w:t xml:space="preserve"> Börsi nõusolekul võib enam kui ühel Balti Börsil tegu</w:t>
      </w:r>
      <w:r w:rsidR="008604DB">
        <w:rPr>
          <w:rFonts w:ascii="Verdana" w:eastAsia="Times New Roman" w:hAnsi="Verdana"/>
          <w:sz w:val="20"/>
          <w:szCs w:val="20"/>
          <w:lang w:eastAsia="et-EE"/>
        </w:rPr>
        <w:t>tseva Börsi liikme poolt Börsi G</w:t>
      </w:r>
      <w:r w:rsidR="00A021C6" w:rsidRPr="000D7216">
        <w:rPr>
          <w:rFonts w:ascii="Verdana" w:eastAsia="Times New Roman" w:hAnsi="Verdana"/>
          <w:sz w:val="20"/>
          <w:szCs w:val="20"/>
          <w:lang w:eastAsia="et-EE"/>
        </w:rPr>
        <w:t>arantiifondi tasutud osamakseid kasutada vastava Börsi liikme poolt</w:t>
      </w:r>
      <w:r w:rsidR="008604DB">
        <w:rPr>
          <w:rFonts w:ascii="Verdana" w:eastAsia="Times New Roman" w:hAnsi="Verdana"/>
          <w:sz w:val="20"/>
          <w:szCs w:val="20"/>
          <w:lang w:eastAsia="et-EE"/>
        </w:rPr>
        <w:t xml:space="preserve"> teisel Balti b</w:t>
      </w:r>
      <w:r w:rsidR="00A021C6" w:rsidRPr="000D7216">
        <w:rPr>
          <w:rFonts w:ascii="Verdana" w:eastAsia="Times New Roman" w:hAnsi="Verdana"/>
          <w:sz w:val="20"/>
          <w:szCs w:val="20"/>
          <w:lang w:eastAsia="et-EE"/>
        </w:rPr>
        <w:t>örsil tehtud tehingute tagamiseks. Börs annab eelmises lauses sätestatud nõusoleku üksnes juhul, kui asjassepuutuva Börsi liikme osamakseid ei vajata tehingute tagamiseks Bör</w:t>
      </w:r>
      <w:r w:rsidR="00A021C6" w:rsidRPr="005B4D12">
        <w:rPr>
          <w:rFonts w:ascii="Verdana" w:eastAsia="Times New Roman" w:hAnsi="Verdana"/>
          <w:sz w:val="20"/>
          <w:szCs w:val="20"/>
          <w:lang w:eastAsia="et-EE"/>
        </w:rPr>
        <w:t>sil</w:t>
      </w:r>
      <w:r w:rsidR="008604DB" w:rsidRPr="005B4D12">
        <w:rPr>
          <w:rFonts w:ascii="Verdana" w:eastAsia="Times New Roman" w:hAnsi="Verdana"/>
          <w:sz w:val="20"/>
          <w:szCs w:val="20"/>
          <w:lang w:eastAsia="et-EE"/>
        </w:rPr>
        <w:t xml:space="preserve"> ning see ei sea ohtu turu korrapärast ja usaldusväärset toimimist</w:t>
      </w:r>
      <w:r w:rsidR="00A021C6" w:rsidRPr="005B4D12">
        <w:rPr>
          <w:rFonts w:ascii="Verdana" w:eastAsia="Times New Roman" w:hAnsi="Verdana"/>
          <w:sz w:val="20"/>
          <w:szCs w:val="20"/>
          <w:lang w:eastAsia="et-EE"/>
        </w:rPr>
        <w:t>.</w:t>
      </w:r>
      <w:r w:rsidR="008604DB">
        <w:rPr>
          <w:rFonts w:ascii="Verdana" w:eastAsia="Times New Roman" w:hAnsi="Verdana"/>
          <w:sz w:val="20"/>
          <w:szCs w:val="20"/>
          <w:lang w:eastAsia="et-EE"/>
        </w:rPr>
        <w:t xml:space="preserve"> Börsi poolt teise Balti </w:t>
      </w:r>
      <w:r w:rsidR="00087DB0">
        <w:rPr>
          <w:rFonts w:ascii="Verdana" w:eastAsia="Times New Roman" w:hAnsi="Verdana"/>
          <w:sz w:val="20"/>
          <w:szCs w:val="20"/>
          <w:lang w:eastAsia="et-EE"/>
        </w:rPr>
        <w:t>B</w:t>
      </w:r>
      <w:r w:rsidR="00A021C6" w:rsidRPr="000D7216">
        <w:rPr>
          <w:rFonts w:ascii="Verdana" w:eastAsia="Times New Roman" w:hAnsi="Verdana"/>
          <w:sz w:val="20"/>
          <w:szCs w:val="20"/>
          <w:lang w:eastAsia="et-EE"/>
        </w:rPr>
        <w:t>örsi käsutusse antud osamaksed tagast</w:t>
      </w:r>
      <w:r w:rsidR="008604DB">
        <w:rPr>
          <w:rFonts w:ascii="Verdana" w:eastAsia="Times New Roman" w:hAnsi="Verdana"/>
          <w:sz w:val="20"/>
          <w:szCs w:val="20"/>
          <w:lang w:eastAsia="et-EE"/>
        </w:rPr>
        <w:t>atakse Börsi G</w:t>
      </w:r>
      <w:r w:rsidR="00A021C6" w:rsidRPr="000D7216">
        <w:rPr>
          <w:rFonts w:ascii="Verdana" w:eastAsia="Times New Roman" w:hAnsi="Verdana"/>
          <w:sz w:val="20"/>
          <w:szCs w:val="20"/>
          <w:lang w:eastAsia="et-EE"/>
        </w:rPr>
        <w:t>arantiifondi esimesel võimalusel.</w:t>
      </w:r>
    </w:p>
    <w:p w:rsidR="009633CA" w:rsidRDefault="009633CA" w:rsidP="009633CA">
      <w:pPr>
        <w:spacing w:after="0" w:line="240" w:lineRule="auto"/>
        <w:jc w:val="both"/>
        <w:rPr>
          <w:rFonts w:ascii="Verdana" w:eastAsia="Times New Roman" w:hAnsi="Verdana"/>
          <w:b/>
          <w:sz w:val="20"/>
          <w:szCs w:val="20"/>
          <w:lang w:eastAsia="et-EE"/>
        </w:rPr>
      </w:pPr>
    </w:p>
    <w:p w:rsidR="00133F46" w:rsidRPr="000D7216" w:rsidRDefault="00133F46" w:rsidP="009633CA">
      <w:pPr>
        <w:spacing w:after="0" w:line="240" w:lineRule="auto"/>
        <w:jc w:val="both"/>
        <w:rPr>
          <w:rFonts w:ascii="Verdana" w:eastAsia="Times New Roman" w:hAnsi="Verdana"/>
          <w:b/>
          <w:sz w:val="20"/>
          <w:szCs w:val="20"/>
          <w:lang w:eastAsia="et-EE"/>
        </w:rPr>
      </w:pPr>
    </w:p>
    <w:p w:rsidR="009633CA" w:rsidRPr="000D7216" w:rsidRDefault="009633CA" w:rsidP="009633CA">
      <w:pPr>
        <w:spacing w:after="0" w:line="240" w:lineRule="auto"/>
        <w:jc w:val="both"/>
        <w:rPr>
          <w:rFonts w:ascii="Verdana" w:eastAsia="Times New Roman" w:hAnsi="Verdana"/>
          <w:b/>
          <w:sz w:val="20"/>
          <w:szCs w:val="20"/>
          <w:lang w:eastAsia="et-EE"/>
        </w:rPr>
      </w:pPr>
      <w:r w:rsidRPr="000D7216">
        <w:rPr>
          <w:rFonts w:ascii="Verdana" w:eastAsia="Times New Roman" w:hAnsi="Verdana"/>
          <w:b/>
          <w:sz w:val="20"/>
          <w:szCs w:val="20"/>
          <w:lang w:eastAsia="et-EE"/>
        </w:rPr>
        <w:t>5.</w:t>
      </w:r>
      <w:r w:rsidR="005B4D12">
        <w:rPr>
          <w:rFonts w:ascii="Verdana" w:eastAsia="Times New Roman" w:hAnsi="Verdana"/>
          <w:b/>
          <w:sz w:val="20"/>
          <w:szCs w:val="20"/>
          <w:lang w:eastAsia="et-EE"/>
        </w:rPr>
        <w:tab/>
      </w:r>
      <w:r w:rsidRPr="000D7216">
        <w:rPr>
          <w:rFonts w:ascii="Verdana" w:eastAsia="Times New Roman" w:hAnsi="Verdana"/>
          <w:b/>
          <w:sz w:val="20"/>
          <w:szCs w:val="20"/>
          <w:lang w:eastAsia="et-EE"/>
        </w:rPr>
        <w:t>Garantiifondi taastamine</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9633CA"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 xml:space="preserve">5.1. </w:t>
      </w:r>
      <w:r w:rsidRPr="000D7216">
        <w:rPr>
          <w:rFonts w:ascii="Verdana" w:eastAsia="Times New Roman" w:hAnsi="Verdana"/>
          <w:sz w:val="20"/>
          <w:szCs w:val="20"/>
          <w:lang w:eastAsia="et-EE"/>
        </w:rPr>
        <w:tab/>
        <w:t xml:space="preserve">Börsi liige, kelle kohustuste mittetäitmise tulemusena kaetakse mittetäitmise tõttu tekkinud rahaline puudujääk  </w:t>
      </w:r>
      <w:r w:rsidR="00B116C7">
        <w:rPr>
          <w:rFonts w:ascii="Verdana" w:eastAsia="Times New Roman" w:hAnsi="Verdana"/>
          <w:sz w:val="20"/>
          <w:szCs w:val="20"/>
          <w:lang w:eastAsia="et-EE"/>
        </w:rPr>
        <w:t>G</w:t>
      </w:r>
      <w:r w:rsidRPr="000D7216">
        <w:rPr>
          <w:rFonts w:ascii="Verdana" w:eastAsia="Times New Roman" w:hAnsi="Verdana"/>
          <w:sz w:val="20"/>
          <w:szCs w:val="20"/>
          <w:lang w:eastAsia="et-EE"/>
        </w:rPr>
        <w:t xml:space="preserve">arantiifondist, on kohustatud </w:t>
      </w:r>
      <w:r w:rsidR="00B116C7">
        <w:rPr>
          <w:rFonts w:ascii="Verdana" w:eastAsia="Times New Roman" w:hAnsi="Verdana"/>
          <w:sz w:val="20"/>
          <w:szCs w:val="20"/>
          <w:lang w:eastAsia="et-EE"/>
        </w:rPr>
        <w:t>Garantiifondist tehtud makse</w:t>
      </w:r>
      <w:r w:rsidR="00B116C7" w:rsidRPr="000D7216">
        <w:rPr>
          <w:rFonts w:ascii="Verdana" w:eastAsia="Times New Roman" w:hAnsi="Verdana"/>
          <w:sz w:val="20"/>
          <w:szCs w:val="20"/>
          <w:lang w:eastAsia="et-EE"/>
        </w:rPr>
        <w:t xml:space="preserve"> </w:t>
      </w:r>
      <w:r w:rsidRPr="000D7216">
        <w:rPr>
          <w:rFonts w:ascii="Verdana" w:eastAsia="Times New Roman" w:hAnsi="Verdana"/>
          <w:sz w:val="20"/>
          <w:szCs w:val="20"/>
          <w:lang w:eastAsia="et-EE"/>
        </w:rPr>
        <w:t>tagastama</w:t>
      </w:r>
      <w:r w:rsidR="00B116C7">
        <w:rPr>
          <w:rFonts w:ascii="Verdana" w:eastAsia="Times New Roman" w:hAnsi="Verdana"/>
          <w:sz w:val="20"/>
          <w:szCs w:val="20"/>
          <w:lang w:eastAsia="et-EE"/>
        </w:rPr>
        <w:t>. L</w:t>
      </w:r>
      <w:r w:rsidR="00087DB0">
        <w:rPr>
          <w:rFonts w:ascii="Verdana" w:eastAsia="Times New Roman" w:hAnsi="Verdana"/>
          <w:sz w:val="20"/>
          <w:szCs w:val="20"/>
          <w:lang w:eastAsia="et-EE"/>
        </w:rPr>
        <w:t>isaks G</w:t>
      </w:r>
      <w:r w:rsidRPr="000D7216">
        <w:rPr>
          <w:rFonts w:ascii="Verdana" w:eastAsia="Times New Roman" w:hAnsi="Verdana"/>
          <w:sz w:val="20"/>
          <w:szCs w:val="20"/>
          <w:lang w:eastAsia="et-EE"/>
        </w:rPr>
        <w:t xml:space="preserve">arantiifondist tehtud maksele </w:t>
      </w:r>
      <w:r w:rsidR="00B116C7">
        <w:rPr>
          <w:rFonts w:ascii="Verdana" w:eastAsia="Times New Roman" w:hAnsi="Verdana"/>
          <w:sz w:val="20"/>
          <w:szCs w:val="20"/>
          <w:lang w:eastAsia="et-EE"/>
        </w:rPr>
        <w:t xml:space="preserve">on Börsi liige kohustatud tagastama </w:t>
      </w:r>
      <w:r w:rsidRPr="000D7216">
        <w:rPr>
          <w:rFonts w:ascii="Verdana" w:eastAsia="Times New Roman" w:hAnsi="Verdana"/>
          <w:sz w:val="20"/>
          <w:szCs w:val="20"/>
          <w:lang w:eastAsia="et-EE"/>
        </w:rPr>
        <w:t xml:space="preserve">ka kõik </w:t>
      </w:r>
      <w:r w:rsidR="00B116C7">
        <w:rPr>
          <w:rFonts w:ascii="Verdana" w:eastAsia="Times New Roman" w:hAnsi="Verdana"/>
          <w:sz w:val="20"/>
          <w:szCs w:val="20"/>
          <w:lang w:eastAsia="et-EE"/>
        </w:rPr>
        <w:t>G</w:t>
      </w:r>
      <w:r w:rsidRPr="000D7216">
        <w:rPr>
          <w:rFonts w:ascii="Verdana" w:eastAsia="Times New Roman" w:hAnsi="Verdana"/>
          <w:sz w:val="20"/>
          <w:szCs w:val="20"/>
          <w:lang w:eastAsia="et-EE"/>
        </w:rPr>
        <w:t>arantiifondi kasutamisega seotud kulud ning tasud iga börsipäeva eest</w:t>
      </w:r>
      <w:r w:rsidR="00B116C7">
        <w:rPr>
          <w:rFonts w:ascii="Verdana" w:eastAsia="Times New Roman" w:hAnsi="Verdana"/>
          <w:sz w:val="20"/>
          <w:szCs w:val="20"/>
          <w:lang w:eastAsia="et-EE"/>
        </w:rPr>
        <w:t>. Nimetatud väljamaksed peab Börsi liige taastama</w:t>
      </w:r>
      <w:r w:rsidRPr="000D7216">
        <w:rPr>
          <w:rFonts w:ascii="Verdana" w:eastAsia="Times New Roman" w:hAnsi="Verdana"/>
          <w:sz w:val="20"/>
          <w:szCs w:val="20"/>
          <w:lang w:eastAsia="et-EE"/>
        </w:rPr>
        <w:t xml:space="preserve"> vastavalt Börsi poolt kehtestatud tingimustele hiljemalt Börsi poolt määratud tähtajaks.</w:t>
      </w:r>
    </w:p>
    <w:p w:rsidR="00B116C7" w:rsidRDefault="00B116C7" w:rsidP="005B4D12">
      <w:pPr>
        <w:spacing w:after="0" w:line="240" w:lineRule="auto"/>
        <w:ind w:left="1985" w:hanging="851"/>
        <w:jc w:val="both"/>
        <w:rPr>
          <w:rFonts w:ascii="Verdana" w:eastAsia="Times New Roman" w:hAnsi="Verdana"/>
          <w:sz w:val="20"/>
          <w:szCs w:val="20"/>
          <w:lang w:eastAsia="et-EE"/>
        </w:rPr>
      </w:pPr>
    </w:p>
    <w:p w:rsidR="00537364" w:rsidRPr="000D7216" w:rsidRDefault="00B116C7"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5.2.</w:t>
      </w:r>
      <w:r>
        <w:rPr>
          <w:rFonts w:ascii="Verdana" w:eastAsia="Times New Roman" w:hAnsi="Verdana"/>
          <w:sz w:val="20"/>
          <w:szCs w:val="20"/>
          <w:lang w:eastAsia="et-EE"/>
        </w:rPr>
        <w:tab/>
        <w:t>Punkti</w:t>
      </w:r>
      <w:r w:rsidR="00537364">
        <w:rPr>
          <w:rFonts w:ascii="Verdana" w:eastAsia="Times New Roman" w:hAnsi="Verdana"/>
          <w:sz w:val="20"/>
          <w:szCs w:val="20"/>
          <w:lang w:eastAsia="et-EE"/>
        </w:rPr>
        <w:t>s</w:t>
      </w:r>
      <w:r>
        <w:rPr>
          <w:rFonts w:ascii="Verdana" w:eastAsia="Times New Roman" w:hAnsi="Verdana"/>
          <w:sz w:val="20"/>
          <w:szCs w:val="20"/>
          <w:lang w:eastAsia="et-EE"/>
        </w:rPr>
        <w:t xml:space="preserve"> 5</w:t>
      </w:r>
      <w:r w:rsidR="00537364">
        <w:rPr>
          <w:rFonts w:ascii="Verdana" w:eastAsia="Times New Roman" w:hAnsi="Verdana"/>
          <w:sz w:val="20"/>
          <w:szCs w:val="20"/>
          <w:lang w:eastAsia="et-EE"/>
        </w:rPr>
        <w:t>.1</w:t>
      </w:r>
      <w:r>
        <w:rPr>
          <w:rFonts w:ascii="Verdana" w:eastAsia="Times New Roman" w:hAnsi="Verdana"/>
          <w:sz w:val="20"/>
          <w:szCs w:val="20"/>
          <w:lang w:eastAsia="et-EE"/>
        </w:rPr>
        <w:t xml:space="preserve"> sätestatu alusel tagastatud vahendid</w:t>
      </w:r>
      <w:r w:rsidRPr="00B116C7">
        <w:rPr>
          <w:rFonts w:ascii="Verdana" w:eastAsia="Times New Roman" w:hAnsi="Verdana"/>
          <w:sz w:val="20"/>
          <w:szCs w:val="20"/>
          <w:lang w:eastAsia="et-EE"/>
        </w:rPr>
        <w:t xml:space="preserve"> </w:t>
      </w:r>
      <w:r>
        <w:rPr>
          <w:rFonts w:ascii="Verdana" w:eastAsia="Times New Roman" w:hAnsi="Verdana"/>
          <w:sz w:val="20"/>
          <w:szCs w:val="20"/>
          <w:lang w:eastAsia="et-EE"/>
        </w:rPr>
        <w:t xml:space="preserve">kantakse Garantiifondi </w:t>
      </w:r>
      <w:r w:rsidR="00537364">
        <w:rPr>
          <w:rFonts w:ascii="Verdana" w:eastAsia="Times New Roman" w:hAnsi="Verdana"/>
          <w:sz w:val="20"/>
          <w:szCs w:val="20"/>
          <w:lang w:eastAsia="et-EE"/>
        </w:rPr>
        <w:t>vastavalt Garantiifondist tehtud väljamaksetele Börsi liikmete kaupa vastavalt Börsi liikmete  kaupa peetavale sisemisele arvestusele. Esimeses järjekorras taastatakse teiste Börsi liikmete vahendid vastavalt</w:t>
      </w:r>
      <w:r w:rsidR="00087DB0">
        <w:rPr>
          <w:rFonts w:ascii="Verdana" w:eastAsia="Times New Roman" w:hAnsi="Verdana"/>
          <w:sz w:val="20"/>
          <w:szCs w:val="20"/>
          <w:lang w:eastAsia="et-EE"/>
        </w:rPr>
        <w:t xml:space="preserve"> nimetatud</w:t>
      </w:r>
      <w:r w:rsidR="00537364">
        <w:rPr>
          <w:rFonts w:ascii="Verdana" w:eastAsia="Times New Roman" w:hAnsi="Verdana"/>
          <w:sz w:val="20"/>
          <w:szCs w:val="20"/>
          <w:lang w:eastAsia="et-EE"/>
        </w:rPr>
        <w:t xml:space="preserve"> sisemisele arvestusele. </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5.</w:t>
      </w:r>
      <w:r w:rsidR="00537364">
        <w:rPr>
          <w:rFonts w:ascii="Verdana" w:eastAsia="Times New Roman" w:hAnsi="Verdana"/>
          <w:sz w:val="20"/>
          <w:szCs w:val="20"/>
          <w:lang w:eastAsia="et-EE"/>
        </w:rPr>
        <w:t>3</w:t>
      </w:r>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t xml:space="preserve">Juhul, kui Börsi liige, kelle kohustuste mittetäitmise tõttu kasutati </w:t>
      </w:r>
      <w:r w:rsidR="00537364">
        <w:rPr>
          <w:rFonts w:ascii="Verdana" w:eastAsia="Times New Roman" w:hAnsi="Verdana"/>
          <w:sz w:val="20"/>
          <w:szCs w:val="20"/>
          <w:lang w:eastAsia="et-EE"/>
        </w:rPr>
        <w:t>G</w:t>
      </w:r>
      <w:r w:rsidRPr="000D7216">
        <w:rPr>
          <w:rFonts w:ascii="Verdana" w:eastAsia="Times New Roman" w:hAnsi="Verdana"/>
          <w:sz w:val="20"/>
          <w:szCs w:val="20"/>
          <w:lang w:eastAsia="et-EE"/>
        </w:rPr>
        <w:t xml:space="preserve">arantiifondi vahendeid, ei tagasta </w:t>
      </w:r>
      <w:r w:rsidR="00537364">
        <w:rPr>
          <w:rFonts w:ascii="Verdana" w:eastAsia="Times New Roman" w:hAnsi="Verdana"/>
          <w:sz w:val="20"/>
          <w:szCs w:val="20"/>
          <w:lang w:eastAsia="et-EE"/>
        </w:rPr>
        <w:t>G</w:t>
      </w:r>
      <w:r w:rsidRPr="000D7216">
        <w:rPr>
          <w:rFonts w:ascii="Verdana" w:eastAsia="Times New Roman" w:hAnsi="Verdana"/>
          <w:sz w:val="20"/>
          <w:szCs w:val="20"/>
          <w:lang w:eastAsia="et-EE"/>
        </w:rPr>
        <w:t xml:space="preserve">arantiifondist tehtud makseid ning muid </w:t>
      </w:r>
      <w:r w:rsidR="00537364">
        <w:rPr>
          <w:rFonts w:ascii="Verdana" w:eastAsia="Times New Roman" w:hAnsi="Verdana"/>
          <w:sz w:val="20"/>
          <w:szCs w:val="20"/>
          <w:lang w:eastAsia="et-EE"/>
        </w:rPr>
        <w:t>punktis 5.1. nimetatud G</w:t>
      </w:r>
      <w:r w:rsidRPr="000D7216">
        <w:rPr>
          <w:rFonts w:ascii="Verdana" w:eastAsia="Times New Roman" w:hAnsi="Verdana"/>
          <w:sz w:val="20"/>
          <w:szCs w:val="20"/>
          <w:lang w:eastAsia="et-EE"/>
        </w:rPr>
        <w:t xml:space="preserve">arantiifondi kasutamisega seotud kulusid ja tasusid </w:t>
      </w:r>
      <w:r w:rsidR="00537364">
        <w:rPr>
          <w:rFonts w:ascii="Verdana" w:eastAsia="Times New Roman" w:hAnsi="Verdana"/>
          <w:sz w:val="20"/>
          <w:szCs w:val="20"/>
          <w:lang w:eastAsia="et-EE"/>
        </w:rPr>
        <w:t xml:space="preserve">määratud </w:t>
      </w:r>
      <w:r w:rsidRPr="000D7216">
        <w:rPr>
          <w:rFonts w:ascii="Verdana" w:eastAsia="Times New Roman" w:hAnsi="Verdana"/>
          <w:sz w:val="20"/>
          <w:szCs w:val="20"/>
          <w:lang w:eastAsia="et-EE"/>
        </w:rPr>
        <w:t xml:space="preserve">tähtaja jooksul, on Börsil õigus nõuda </w:t>
      </w:r>
      <w:r w:rsidR="00537364">
        <w:rPr>
          <w:rFonts w:ascii="Verdana" w:eastAsia="Times New Roman" w:hAnsi="Verdana"/>
          <w:sz w:val="20"/>
          <w:szCs w:val="20"/>
          <w:lang w:eastAsia="et-EE"/>
        </w:rPr>
        <w:t xml:space="preserve">täiendava </w:t>
      </w:r>
      <w:r w:rsidRPr="000D7216">
        <w:rPr>
          <w:rFonts w:ascii="Verdana" w:eastAsia="Times New Roman" w:hAnsi="Verdana"/>
          <w:sz w:val="20"/>
          <w:szCs w:val="20"/>
          <w:lang w:eastAsia="et-EE"/>
        </w:rPr>
        <w:t xml:space="preserve">tagatise </w:t>
      </w:r>
      <w:r w:rsidRPr="000D7216">
        <w:rPr>
          <w:rFonts w:ascii="Verdana" w:eastAsia="Times New Roman" w:hAnsi="Verdana"/>
          <w:iCs/>
          <w:sz w:val="20"/>
          <w:szCs w:val="20"/>
          <w:lang w:eastAsia="et-EE"/>
        </w:rPr>
        <w:t>(pangagarantii, väärtpaberite pantimine)</w:t>
      </w:r>
      <w:r w:rsidRPr="000D7216">
        <w:rPr>
          <w:rFonts w:ascii="Verdana" w:eastAsia="Times New Roman" w:hAnsi="Verdana"/>
          <w:sz w:val="20"/>
          <w:szCs w:val="20"/>
          <w:lang w:eastAsia="et-EE"/>
        </w:rPr>
        <w:t xml:space="preserve"> seadmist ning Börsi poolt kindlaksmääratud viivisintressi tasumist võlgnetavalt summalt iga viivitatud kalendripäeva kohta. </w:t>
      </w:r>
    </w:p>
    <w:p w:rsidR="009633CA" w:rsidRPr="000D7216" w:rsidRDefault="009633CA" w:rsidP="005B4D12">
      <w:pPr>
        <w:spacing w:after="0" w:line="240" w:lineRule="auto"/>
        <w:ind w:left="1985" w:hanging="851"/>
        <w:jc w:val="both"/>
        <w:rPr>
          <w:rFonts w:ascii="Verdana" w:eastAsia="Times New Roman" w:hAnsi="Verdana"/>
          <w:sz w:val="20"/>
          <w:szCs w:val="20"/>
          <w:lang w:eastAsia="et-EE"/>
        </w:rPr>
      </w:pPr>
    </w:p>
    <w:p w:rsidR="00537364" w:rsidRDefault="009633CA" w:rsidP="005B4D12">
      <w:pPr>
        <w:spacing w:after="0" w:line="240" w:lineRule="auto"/>
        <w:ind w:left="1985" w:hanging="851"/>
        <w:jc w:val="both"/>
        <w:rPr>
          <w:rFonts w:ascii="Verdana" w:eastAsia="Times New Roman" w:hAnsi="Verdana"/>
          <w:sz w:val="20"/>
          <w:szCs w:val="20"/>
          <w:lang w:eastAsia="et-EE"/>
        </w:rPr>
      </w:pPr>
      <w:r w:rsidRPr="000D7216">
        <w:rPr>
          <w:rFonts w:ascii="Verdana" w:eastAsia="Times New Roman" w:hAnsi="Verdana"/>
          <w:sz w:val="20"/>
          <w:szCs w:val="20"/>
          <w:lang w:eastAsia="et-EE"/>
        </w:rPr>
        <w:t>5.</w:t>
      </w:r>
      <w:r w:rsidR="00537364">
        <w:rPr>
          <w:rFonts w:ascii="Verdana" w:eastAsia="Times New Roman" w:hAnsi="Verdana"/>
          <w:sz w:val="20"/>
          <w:szCs w:val="20"/>
          <w:lang w:eastAsia="et-EE"/>
        </w:rPr>
        <w:t>4</w:t>
      </w:r>
      <w:r w:rsidRPr="000D7216">
        <w:rPr>
          <w:rFonts w:ascii="Verdana" w:eastAsia="Times New Roman" w:hAnsi="Verdana"/>
          <w:sz w:val="20"/>
          <w:szCs w:val="20"/>
          <w:lang w:eastAsia="et-EE"/>
        </w:rPr>
        <w:t>.</w:t>
      </w:r>
      <w:r w:rsidRPr="000D7216">
        <w:rPr>
          <w:rFonts w:ascii="Verdana" w:eastAsia="Times New Roman" w:hAnsi="Verdana"/>
          <w:sz w:val="20"/>
          <w:szCs w:val="20"/>
          <w:lang w:eastAsia="et-EE"/>
        </w:rPr>
        <w:tab/>
      </w:r>
      <w:r w:rsidR="006F4B1D">
        <w:rPr>
          <w:rFonts w:ascii="Verdana" w:eastAsia="Times New Roman" w:hAnsi="Verdana"/>
          <w:sz w:val="20"/>
          <w:szCs w:val="20"/>
          <w:lang w:eastAsia="et-EE"/>
        </w:rPr>
        <w:t>Juhul, kui tehingute täitmise tagamiseks on kasutatud kõigi Börsi liikmete poolt Garantiifondi kantud vahendeid ja kui Börsi liige, kes tingis Garantiifondi vahendite kasutamise, ei tagasta Garantiifondi vahendeid, on Börsi liikmed kohustatud tegema täiendavad osamaksed</w:t>
      </w:r>
      <w:r w:rsidR="00F24E01">
        <w:rPr>
          <w:rFonts w:ascii="Verdana" w:eastAsia="Times New Roman" w:hAnsi="Verdana"/>
          <w:sz w:val="20"/>
          <w:szCs w:val="20"/>
          <w:lang w:eastAsia="et-EE"/>
        </w:rPr>
        <w:t>. Selleks Börsi poolt nõutavate e</w:t>
      </w:r>
      <w:r w:rsidR="006F4B1D">
        <w:rPr>
          <w:rFonts w:ascii="Verdana" w:eastAsia="Times New Roman" w:hAnsi="Verdana"/>
          <w:sz w:val="20"/>
          <w:szCs w:val="20"/>
          <w:lang w:eastAsia="et-EE"/>
        </w:rPr>
        <w:t>rakorraliste lisaosamaksete kogumaht kogumis kalendriaasta jooksul Börsi liikme suhtes ei või ületada tema arvel Garantiifondis peale viimast ümberarvutust hoitava koguosamakse summa kahekordset väärtust (rahaline ülemmäär, mida taastamisnõuded</w:t>
      </w:r>
      <w:r w:rsidR="006F4B1D" w:rsidRPr="006F4B1D">
        <w:rPr>
          <w:rFonts w:ascii="Verdana" w:eastAsia="Times New Roman" w:hAnsi="Verdana"/>
          <w:sz w:val="20"/>
          <w:szCs w:val="20"/>
          <w:lang w:eastAsia="et-EE"/>
        </w:rPr>
        <w:t xml:space="preserve"> </w:t>
      </w:r>
      <w:r w:rsidR="006F4B1D">
        <w:rPr>
          <w:rFonts w:ascii="Verdana" w:eastAsia="Times New Roman" w:hAnsi="Verdana"/>
          <w:sz w:val="20"/>
          <w:szCs w:val="20"/>
          <w:lang w:eastAsia="et-EE"/>
        </w:rPr>
        <w:t>ei või ületada). Nimetatud piirangut ei kohaldata Börsi liikme suhtes, kes põhjustas Garantiifondi vahendite kasutamise.</w:t>
      </w:r>
    </w:p>
    <w:p w:rsidR="00537364" w:rsidRDefault="00537364" w:rsidP="005B4D12">
      <w:pPr>
        <w:spacing w:after="0" w:line="240" w:lineRule="auto"/>
        <w:ind w:left="1985" w:hanging="851"/>
        <w:jc w:val="both"/>
        <w:rPr>
          <w:rFonts w:ascii="Verdana" w:eastAsia="Times New Roman" w:hAnsi="Verdana"/>
          <w:sz w:val="20"/>
          <w:szCs w:val="20"/>
          <w:lang w:eastAsia="et-EE"/>
        </w:rPr>
      </w:pPr>
    </w:p>
    <w:p w:rsidR="00537364" w:rsidRDefault="00F24E01"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5.5.</w:t>
      </w:r>
      <w:r>
        <w:rPr>
          <w:rFonts w:ascii="Verdana" w:eastAsia="Times New Roman" w:hAnsi="Verdana"/>
          <w:sz w:val="20"/>
          <w:szCs w:val="20"/>
          <w:lang w:eastAsia="et-EE"/>
        </w:rPr>
        <w:tab/>
        <w:t xml:space="preserve">Juhul, kui tehingute täitmise tagamiseks on kasutatud kas osaliselt või täielikult kõigi Börsi liikmete poolt Garantiifondi kantud vahendeid, informeerib Börs kõiki Börsi liikmeid Garantiifondi vahendite kasutamisest ja taastamise protseduurist. </w:t>
      </w:r>
    </w:p>
    <w:p w:rsidR="00537364" w:rsidRDefault="00537364" w:rsidP="005B4D12">
      <w:pPr>
        <w:spacing w:after="0" w:line="240" w:lineRule="auto"/>
        <w:ind w:left="1985" w:hanging="851"/>
        <w:jc w:val="both"/>
        <w:rPr>
          <w:rFonts w:ascii="Verdana" w:eastAsia="Times New Roman" w:hAnsi="Verdana"/>
          <w:sz w:val="20"/>
          <w:szCs w:val="20"/>
          <w:lang w:eastAsia="et-EE"/>
        </w:rPr>
      </w:pPr>
    </w:p>
    <w:p w:rsidR="009633CA" w:rsidRPr="000D7216" w:rsidRDefault="00F24E01" w:rsidP="005B4D12">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5.6.</w:t>
      </w:r>
      <w:r>
        <w:rPr>
          <w:rFonts w:ascii="Verdana" w:eastAsia="Times New Roman" w:hAnsi="Verdana"/>
          <w:sz w:val="20"/>
          <w:szCs w:val="20"/>
          <w:lang w:eastAsia="et-EE"/>
        </w:rPr>
        <w:tab/>
      </w:r>
      <w:r w:rsidR="009633CA" w:rsidRPr="000D7216">
        <w:rPr>
          <w:rFonts w:ascii="Verdana" w:eastAsia="Times New Roman" w:hAnsi="Verdana"/>
          <w:sz w:val="20"/>
          <w:szCs w:val="20"/>
          <w:lang w:eastAsia="et-EE"/>
        </w:rPr>
        <w:t xml:space="preserve">Juhul, kui </w:t>
      </w:r>
      <w:r>
        <w:rPr>
          <w:rFonts w:ascii="Verdana" w:eastAsia="Times New Roman" w:hAnsi="Verdana"/>
          <w:sz w:val="20"/>
          <w:szCs w:val="20"/>
          <w:lang w:eastAsia="et-EE"/>
        </w:rPr>
        <w:t>G</w:t>
      </w:r>
      <w:r w:rsidR="009633CA" w:rsidRPr="000D7216">
        <w:rPr>
          <w:rFonts w:ascii="Verdana" w:eastAsia="Times New Roman" w:hAnsi="Verdana"/>
          <w:sz w:val="20"/>
          <w:szCs w:val="20"/>
          <w:lang w:eastAsia="et-EE"/>
        </w:rPr>
        <w:t>arantiifondi suurus väheneb alla õigusaktides nõutud miinimumsuuruse, taastab Börs hiljemalt kolme</w:t>
      </w:r>
      <w:r>
        <w:rPr>
          <w:rFonts w:ascii="Verdana" w:eastAsia="Times New Roman" w:hAnsi="Verdana"/>
          <w:sz w:val="20"/>
          <w:szCs w:val="20"/>
          <w:lang w:eastAsia="et-EE"/>
        </w:rPr>
        <w:t xml:space="preserve"> (3)</w:t>
      </w:r>
      <w:r w:rsidR="009633CA" w:rsidRPr="000D7216">
        <w:rPr>
          <w:rFonts w:ascii="Verdana" w:eastAsia="Times New Roman" w:hAnsi="Verdana"/>
          <w:sz w:val="20"/>
          <w:szCs w:val="20"/>
          <w:lang w:eastAsia="et-EE"/>
        </w:rPr>
        <w:t xml:space="preserve"> kuu jooksul </w:t>
      </w:r>
      <w:r>
        <w:rPr>
          <w:rFonts w:ascii="Verdana" w:eastAsia="Times New Roman" w:hAnsi="Verdana"/>
          <w:sz w:val="20"/>
          <w:szCs w:val="20"/>
          <w:lang w:eastAsia="et-EE"/>
        </w:rPr>
        <w:t>G</w:t>
      </w:r>
      <w:r w:rsidR="009633CA" w:rsidRPr="000D7216">
        <w:rPr>
          <w:rFonts w:ascii="Verdana" w:eastAsia="Times New Roman" w:hAnsi="Verdana"/>
          <w:sz w:val="20"/>
          <w:szCs w:val="20"/>
          <w:lang w:eastAsia="et-EE"/>
        </w:rPr>
        <w:t xml:space="preserve">arantiifondi vähemalt õigusaktides sätestatud miinimumsuuruses, nõudes selleks Börsi liikmetelt täiendavate võrdsete maksete tegemist Börsi </w:t>
      </w:r>
      <w:r>
        <w:rPr>
          <w:rFonts w:ascii="Verdana" w:eastAsia="Times New Roman" w:hAnsi="Verdana"/>
          <w:sz w:val="20"/>
          <w:szCs w:val="20"/>
          <w:lang w:eastAsia="et-EE"/>
        </w:rPr>
        <w:t>G</w:t>
      </w:r>
      <w:r w:rsidR="009633CA" w:rsidRPr="000D7216">
        <w:rPr>
          <w:rFonts w:ascii="Verdana" w:eastAsia="Times New Roman" w:hAnsi="Verdana"/>
          <w:sz w:val="20"/>
          <w:szCs w:val="20"/>
          <w:lang w:eastAsia="et-EE"/>
        </w:rPr>
        <w:t>arantiifondi.</w:t>
      </w:r>
      <w:r>
        <w:rPr>
          <w:rFonts w:ascii="Verdana" w:eastAsia="Times New Roman" w:hAnsi="Verdana"/>
          <w:sz w:val="20"/>
          <w:szCs w:val="20"/>
          <w:lang w:eastAsia="et-EE"/>
        </w:rPr>
        <w:t xml:space="preserve"> Sellisel juhul kohaldatakse punktis 5.4 sätestatud rahalist ülemmäära, mida taastamisnõuded ei või ületada. </w:t>
      </w:r>
    </w:p>
    <w:p w:rsidR="009633CA" w:rsidRPr="000D7216" w:rsidRDefault="009633CA" w:rsidP="009633CA">
      <w:pPr>
        <w:spacing w:after="0" w:line="240" w:lineRule="auto"/>
        <w:ind w:left="1134" w:hanging="708"/>
        <w:jc w:val="both"/>
        <w:rPr>
          <w:rFonts w:ascii="Verdana" w:eastAsia="Times New Roman" w:hAnsi="Verdana"/>
          <w:sz w:val="20"/>
          <w:szCs w:val="20"/>
          <w:lang w:eastAsia="et-EE"/>
        </w:rPr>
      </w:pPr>
    </w:p>
    <w:p w:rsidR="00F24E01" w:rsidRPr="000D7216" w:rsidRDefault="00F24E01" w:rsidP="00F24E01">
      <w:pPr>
        <w:spacing w:after="0" w:line="240" w:lineRule="auto"/>
        <w:jc w:val="both"/>
        <w:rPr>
          <w:rFonts w:ascii="Verdana" w:eastAsia="Times New Roman" w:hAnsi="Verdana"/>
          <w:b/>
          <w:sz w:val="20"/>
          <w:szCs w:val="20"/>
          <w:lang w:eastAsia="et-EE"/>
        </w:rPr>
      </w:pPr>
    </w:p>
    <w:p w:rsidR="00F24E01" w:rsidRPr="000D7216" w:rsidRDefault="00F24E01" w:rsidP="00F24E01">
      <w:pPr>
        <w:spacing w:after="0" w:line="240" w:lineRule="auto"/>
        <w:jc w:val="both"/>
        <w:rPr>
          <w:rFonts w:ascii="Verdana" w:eastAsia="Times New Roman" w:hAnsi="Verdana"/>
          <w:b/>
          <w:sz w:val="20"/>
          <w:szCs w:val="20"/>
          <w:lang w:eastAsia="et-EE"/>
        </w:rPr>
      </w:pPr>
      <w:r>
        <w:rPr>
          <w:rFonts w:ascii="Verdana" w:eastAsia="Times New Roman" w:hAnsi="Verdana"/>
          <w:b/>
          <w:sz w:val="20"/>
          <w:szCs w:val="20"/>
          <w:lang w:eastAsia="et-EE"/>
        </w:rPr>
        <w:t>6</w:t>
      </w:r>
      <w:r w:rsidRPr="000D7216">
        <w:rPr>
          <w:rFonts w:ascii="Verdana" w:eastAsia="Times New Roman" w:hAnsi="Verdana"/>
          <w:b/>
          <w:sz w:val="20"/>
          <w:szCs w:val="20"/>
          <w:lang w:eastAsia="et-EE"/>
        </w:rPr>
        <w:t>.</w:t>
      </w:r>
      <w:r>
        <w:rPr>
          <w:rFonts w:ascii="Verdana" w:eastAsia="Times New Roman" w:hAnsi="Verdana"/>
          <w:b/>
          <w:sz w:val="20"/>
          <w:szCs w:val="20"/>
          <w:lang w:eastAsia="et-EE"/>
        </w:rPr>
        <w:tab/>
        <w:t>Osamakse tagastamine</w:t>
      </w:r>
    </w:p>
    <w:p w:rsidR="00F24E01" w:rsidRPr="000D7216" w:rsidRDefault="00F24E01" w:rsidP="00F24E01">
      <w:pPr>
        <w:spacing w:after="0" w:line="240" w:lineRule="auto"/>
        <w:jc w:val="both"/>
        <w:rPr>
          <w:rFonts w:ascii="Verdana" w:eastAsia="Times New Roman" w:hAnsi="Verdana"/>
          <w:sz w:val="20"/>
          <w:szCs w:val="20"/>
          <w:lang w:eastAsia="et-EE"/>
        </w:rPr>
      </w:pPr>
    </w:p>
    <w:p w:rsidR="00F24E01" w:rsidRDefault="006D141A" w:rsidP="00704F85">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6</w:t>
      </w:r>
      <w:r w:rsidR="00F24E01" w:rsidRPr="000D7216">
        <w:rPr>
          <w:rFonts w:ascii="Verdana" w:eastAsia="Times New Roman" w:hAnsi="Verdana"/>
          <w:sz w:val="20"/>
          <w:szCs w:val="20"/>
          <w:lang w:eastAsia="et-EE"/>
        </w:rPr>
        <w:t xml:space="preserve">.1. </w:t>
      </w:r>
      <w:r w:rsidR="00F24E01" w:rsidRPr="000D7216">
        <w:rPr>
          <w:rFonts w:ascii="Verdana" w:eastAsia="Times New Roman" w:hAnsi="Verdana"/>
          <w:sz w:val="20"/>
          <w:szCs w:val="20"/>
          <w:lang w:eastAsia="et-EE"/>
        </w:rPr>
        <w:tab/>
      </w:r>
      <w:r w:rsidR="00062F77" w:rsidRPr="00062F77">
        <w:rPr>
          <w:rFonts w:ascii="Verdana" w:eastAsia="Times New Roman" w:hAnsi="Verdana"/>
          <w:sz w:val="20"/>
          <w:szCs w:val="20"/>
          <w:lang w:eastAsia="et-EE"/>
        </w:rPr>
        <w:t>Börsi liikmel, kes loobub Börsi liikme staatusest või kelle liikmestaatus tühistatakse, on õigus nõuda tema poolt tasutud osamakse tagastamist. Juhul, kui Börsi liikme osamakse</w:t>
      </w:r>
      <w:r w:rsidR="00087DB0">
        <w:rPr>
          <w:rFonts w:ascii="Verdana" w:eastAsia="Times New Roman" w:hAnsi="Verdana"/>
          <w:sz w:val="20"/>
          <w:szCs w:val="20"/>
          <w:lang w:eastAsia="et-EE"/>
        </w:rPr>
        <w:t>t</w:t>
      </w:r>
      <w:r w:rsidR="00062F77" w:rsidRPr="00062F77">
        <w:rPr>
          <w:rFonts w:ascii="Verdana" w:eastAsia="Times New Roman" w:hAnsi="Verdana"/>
          <w:sz w:val="20"/>
          <w:szCs w:val="20"/>
          <w:lang w:eastAsia="et-EE"/>
        </w:rPr>
        <w:t xml:space="preserve"> on Börsi juhatuse otsusega kasutatud tema võlgnevuse likvideerimiseks Börsi, </w:t>
      </w:r>
      <w:proofErr w:type="spellStart"/>
      <w:r w:rsidR="0083563A">
        <w:rPr>
          <w:rFonts w:ascii="Verdana" w:eastAsia="Times New Roman" w:hAnsi="Verdana"/>
          <w:sz w:val="20"/>
          <w:szCs w:val="20"/>
          <w:lang w:eastAsia="et-EE"/>
        </w:rPr>
        <w:t>Börsi</w:t>
      </w:r>
      <w:proofErr w:type="spellEnd"/>
      <w:r w:rsidR="0083563A">
        <w:rPr>
          <w:rFonts w:ascii="Verdana" w:eastAsia="Times New Roman" w:hAnsi="Verdana"/>
          <w:sz w:val="20"/>
          <w:szCs w:val="20"/>
          <w:lang w:eastAsia="et-EE"/>
        </w:rPr>
        <w:t xml:space="preserve"> liikme või investori ees</w:t>
      </w:r>
      <w:r w:rsidR="00062F77" w:rsidRPr="00062F77">
        <w:rPr>
          <w:rFonts w:ascii="Verdana" w:eastAsia="Times New Roman" w:hAnsi="Verdana"/>
          <w:sz w:val="20"/>
          <w:szCs w:val="20"/>
          <w:lang w:eastAsia="et-EE"/>
        </w:rPr>
        <w:t>, määrab tagastamisele kuuluva summa suu</w:t>
      </w:r>
      <w:r w:rsidR="0083563A">
        <w:rPr>
          <w:rFonts w:ascii="Verdana" w:eastAsia="Times New Roman" w:hAnsi="Verdana"/>
          <w:sz w:val="20"/>
          <w:szCs w:val="20"/>
          <w:lang w:eastAsia="et-EE"/>
        </w:rPr>
        <w:t>ruse Börsi juhatus, arvestades G</w:t>
      </w:r>
      <w:r w:rsidR="00062F77" w:rsidRPr="00062F77">
        <w:rPr>
          <w:rFonts w:ascii="Verdana" w:eastAsia="Times New Roman" w:hAnsi="Verdana"/>
          <w:sz w:val="20"/>
          <w:szCs w:val="20"/>
          <w:lang w:eastAsia="et-EE"/>
        </w:rPr>
        <w:t>arantiifondist tehtud väljamaksete suurust.</w:t>
      </w:r>
      <w:r w:rsidR="0083563A">
        <w:rPr>
          <w:rFonts w:ascii="Verdana" w:eastAsia="Times New Roman" w:hAnsi="Verdana"/>
          <w:sz w:val="20"/>
          <w:szCs w:val="20"/>
          <w:lang w:eastAsia="et-EE"/>
        </w:rPr>
        <w:t xml:space="preserve"> Võttes arvesse eelmises lauses sätestatut tagastatakse Börsi liikme osamakse liikme vastavasisulise nõude alusel pärast kõigi nimetatud liikme poolt Börsil tehtud või raporteeritud tehingute ja Garantiifondi ees tekkinud kohustuste täitmist. </w:t>
      </w:r>
    </w:p>
    <w:p w:rsidR="00CE640E" w:rsidRDefault="00CE640E" w:rsidP="00704F85">
      <w:pPr>
        <w:spacing w:after="0" w:line="240" w:lineRule="auto"/>
        <w:ind w:left="1985" w:hanging="851"/>
        <w:jc w:val="both"/>
        <w:rPr>
          <w:rFonts w:ascii="Verdana" w:eastAsia="Times New Roman" w:hAnsi="Verdana"/>
          <w:sz w:val="20"/>
          <w:szCs w:val="20"/>
          <w:lang w:eastAsia="et-EE"/>
        </w:rPr>
      </w:pPr>
    </w:p>
    <w:p w:rsidR="00062F77" w:rsidRDefault="00CE640E" w:rsidP="00704F85">
      <w:pPr>
        <w:spacing w:after="0" w:line="240" w:lineRule="auto"/>
        <w:ind w:left="1985" w:hanging="851"/>
        <w:jc w:val="both"/>
        <w:rPr>
          <w:rFonts w:ascii="Verdana" w:eastAsia="Times New Roman" w:hAnsi="Verdana"/>
          <w:sz w:val="20"/>
          <w:szCs w:val="20"/>
          <w:lang w:eastAsia="et-EE"/>
        </w:rPr>
      </w:pPr>
      <w:r>
        <w:rPr>
          <w:rFonts w:ascii="Verdana" w:eastAsia="Times New Roman" w:hAnsi="Verdana"/>
          <w:sz w:val="20"/>
          <w:szCs w:val="20"/>
          <w:lang w:eastAsia="et-EE"/>
        </w:rPr>
        <w:t>6.2.</w:t>
      </w:r>
      <w:r>
        <w:rPr>
          <w:rFonts w:ascii="Verdana" w:eastAsia="Times New Roman" w:hAnsi="Verdana"/>
          <w:sz w:val="20"/>
          <w:szCs w:val="20"/>
          <w:lang w:eastAsia="et-EE"/>
        </w:rPr>
        <w:tab/>
      </w:r>
      <w:r w:rsidR="00062F77" w:rsidRPr="00F26DE8">
        <w:rPr>
          <w:rFonts w:ascii="Verdana" w:eastAsia="Times New Roman" w:hAnsi="Verdana"/>
          <w:sz w:val="20"/>
          <w:szCs w:val="20"/>
          <w:lang w:eastAsia="et-EE"/>
        </w:rPr>
        <w:t xml:space="preserve">Otsus osamakse tagastamise kohta tehakse kolme (3) kuu jooksul punktis </w:t>
      </w:r>
      <w:r>
        <w:rPr>
          <w:rFonts w:ascii="Verdana" w:eastAsia="Times New Roman" w:hAnsi="Verdana"/>
          <w:sz w:val="20"/>
          <w:szCs w:val="20"/>
          <w:lang w:eastAsia="et-EE"/>
        </w:rPr>
        <w:t xml:space="preserve">6.1 </w:t>
      </w:r>
      <w:r w:rsidR="00062F77" w:rsidRPr="00F26DE8">
        <w:rPr>
          <w:rFonts w:ascii="Verdana" w:eastAsia="Times New Roman" w:hAnsi="Verdana"/>
          <w:sz w:val="20"/>
          <w:szCs w:val="20"/>
          <w:lang w:eastAsia="et-EE"/>
        </w:rPr>
        <w:t>nimetatud tähtajast alates. Osamakse tagastamisele kuuluv osa tagastatakse Börsi liikmele kümne (10) börsipäeva jooksul peale nimetatud otsuse tegemist.</w:t>
      </w:r>
    </w:p>
    <w:p w:rsidR="00CE640E" w:rsidRDefault="00CE640E" w:rsidP="00CE640E">
      <w:pPr>
        <w:spacing w:after="0" w:line="240" w:lineRule="auto"/>
        <w:ind w:left="1134" w:hanging="708"/>
        <w:jc w:val="both"/>
        <w:rPr>
          <w:rFonts w:ascii="Verdana" w:eastAsia="Times New Roman" w:hAnsi="Verdana"/>
          <w:sz w:val="20"/>
          <w:szCs w:val="20"/>
          <w:lang w:eastAsia="et-EE"/>
        </w:rPr>
      </w:pPr>
    </w:p>
    <w:p w:rsidR="00CE640E" w:rsidRDefault="00CE640E" w:rsidP="00CE640E">
      <w:pPr>
        <w:spacing w:after="0" w:line="240" w:lineRule="auto"/>
        <w:ind w:left="1134" w:hanging="708"/>
        <w:jc w:val="both"/>
        <w:rPr>
          <w:rFonts w:ascii="Verdana" w:eastAsia="Times New Roman" w:hAnsi="Verdana"/>
          <w:sz w:val="20"/>
          <w:szCs w:val="20"/>
          <w:lang w:eastAsia="et-EE"/>
        </w:rPr>
      </w:pPr>
    </w:p>
    <w:p w:rsidR="00F26DE8" w:rsidRDefault="00F26DE8" w:rsidP="009633CA">
      <w:pPr>
        <w:spacing w:after="0" w:line="240" w:lineRule="auto"/>
        <w:jc w:val="both"/>
        <w:rPr>
          <w:rFonts w:ascii="Verdana" w:eastAsia="Times New Roman" w:hAnsi="Verdana"/>
          <w:sz w:val="20"/>
          <w:szCs w:val="20"/>
          <w:lang w:eastAsia="et-EE"/>
        </w:rPr>
      </w:pPr>
    </w:p>
    <w:p w:rsidR="00F26DE8" w:rsidRPr="000D7216" w:rsidRDefault="00F26DE8" w:rsidP="009633CA">
      <w:pPr>
        <w:spacing w:after="0" w:line="240" w:lineRule="auto"/>
        <w:jc w:val="both"/>
        <w:rPr>
          <w:rFonts w:ascii="Verdana" w:eastAsia="Times New Roman" w:hAnsi="Verdana"/>
          <w:sz w:val="20"/>
          <w:szCs w:val="20"/>
          <w:lang w:eastAsia="et-EE"/>
        </w:rPr>
      </w:pPr>
    </w:p>
    <w:p w:rsidR="00E251F2" w:rsidRPr="00F24E01" w:rsidRDefault="00E251F2" w:rsidP="00F24E01">
      <w:pPr>
        <w:rPr>
          <w:rFonts w:ascii="Verdana" w:hAnsi="Verdana"/>
          <w:sz w:val="20"/>
          <w:szCs w:val="20"/>
        </w:rPr>
      </w:pPr>
    </w:p>
    <w:sectPr w:rsidR="00E251F2" w:rsidRPr="00F24E01" w:rsidSect="00AC5E96">
      <w:headerReference w:type="default" r:id="rId9"/>
      <w:footerReference w:type="default" r:id="rId10"/>
      <w:pgSz w:w="11907" w:h="16840" w:code="9"/>
      <w:pgMar w:top="1440" w:right="1701" w:bottom="1440" w:left="1701" w:header="720" w:footer="11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DF" w:rsidRDefault="007974DF" w:rsidP="00A064FE">
      <w:pPr>
        <w:spacing w:after="0" w:line="240" w:lineRule="auto"/>
      </w:pPr>
      <w:r>
        <w:separator/>
      </w:r>
    </w:p>
  </w:endnote>
  <w:endnote w:type="continuationSeparator" w:id="0">
    <w:p w:rsidR="007974DF" w:rsidRDefault="007974DF" w:rsidP="00A0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Default="005124AA" w:rsidP="00AC5E96">
    <w:pPr>
      <w:pStyle w:val="Footer"/>
      <w:pBdr>
        <w:bottom w:val="single" w:sz="12" w:space="1" w:color="auto"/>
      </w:pBdr>
      <w:jc w:val="center"/>
      <w:rPr>
        <w:rFonts w:ascii="Verdana" w:hAnsi="Verdana"/>
        <w:color w:val="A6A6A6"/>
        <w:sz w:val="18"/>
        <w:szCs w:val="18"/>
      </w:rPr>
    </w:pPr>
  </w:p>
  <w:p w:rsidR="00AC5E96" w:rsidRPr="00AC5E96" w:rsidRDefault="00AC5E96" w:rsidP="00AC5E96">
    <w:pPr>
      <w:pStyle w:val="Footer"/>
      <w:jc w:val="center"/>
      <w:rPr>
        <w:rFonts w:ascii="Verdana" w:hAnsi="Verdana"/>
        <w:color w:val="A6A6A6"/>
        <w:sz w:val="16"/>
        <w:szCs w:val="16"/>
      </w:rPr>
    </w:pPr>
    <w:r w:rsidRPr="00AC5E96">
      <w:rPr>
        <w:rFonts w:ascii="Verdana" w:eastAsiaTheme="majorEastAsia" w:hAnsi="Verdana" w:cstheme="majorBidi"/>
        <w:color w:val="A6A6A6"/>
        <w:sz w:val="16"/>
        <w:szCs w:val="16"/>
      </w:rPr>
      <w:t xml:space="preserve">lehekülg </w:t>
    </w:r>
    <w:r w:rsidRPr="00AC5E96">
      <w:rPr>
        <w:rFonts w:ascii="Verdana" w:eastAsiaTheme="minorEastAsia" w:hAnsi="Verdana" w:cstheme="minorBidi"/>
        <w:color w:val="A6A6A6"/>
        <w:sz w:val="16"/>
        <w:szCs w:val="16"/>
      </w:rPr>
      <w:fldChar w:fldCharType="begin"/>
    </w:r>
    <w:r w:rsidRPr="00AC5E96">
      <w:rPr>
        <w:rFonts w:ascii="Verdana" w:hAnsi="Verdana"/>
        <w:color w:val="A6A6A6"/>
        <w:sz w:val="16"/>
        <w:szCs w:val="16"/>
      </w:rPr>
      <w:instrText xml:space="preserve"> PAGE    \* MERGEFORMAT </w:instrText>
    </w:r>
    <w:r w:rsidRPr="00AC5E96">
      <w:rPr>
        <w:rFonts w:ascii="Verdana" w:eastAsiaTheme="minorEastAsia" w:hAnsi="Verdana" w:cstheme="minorBidi"/>
        <w:color w:val="A6A6A6"/>
        <w:sz w:val="16"/>
        <w:szCs w:val="16"/>
      </w:rPr>
      <w:fldChar w:fldCharType="separate"/>
    </w:r>
    <w:r w:rsidR="00B37EDD" w:rsidRPr="00B37EDD">
      <w:rPr>
        <w:rFonts w:ascii="Verdana" w:eastAsiaTheme="majorEastAsia" w:hAnsi="Verdana" w:cstheme="majorBidi"/>
        <w:noProof/>
        <w:color w:val="A6A6A6"/>
        <w:sz w:val="16"/>
        <w:szCs w:val="16"/>
      </w:rPr>
      <w:t>1</w:t>
    </w:r>
    <w:r w:rsidRPr="00AC5E96">
      <w:rPr>
        <w:rFonts w:ascii="Verdana" w:eastAsiaTheme="majorEastAsia" w:hAnsi="Verdana" w:cstheme="majorBidi"/>
        <w:noProof/>
        <w:color w:val="A6A6A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DF" w:rsidRDefault="007974DF" w:rsidP="00A064FE">
      <w:pPr>
        <w:spacing w:after="0" w:line="240" w:lineRule="auto"/>
      </w:pPr>
      <w:r>
        <w:separator/>
      </w:r>
    </w:p>
  </w:footnote>
  <w:footnote w:type="continuationSeparator" w:id="0">
    <w:p w:rsidR="007974DF" w:rsidRDefault="007974DF" w:rsidP="00A06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AA" w:rsidRDefault="00AC5E96">
    <w:pPr>
      <w:pStyle w:val="Header"/>
      <w:rPr>
        <w:rFonts w:ascii="Verdana" w:hAnsi="Verdana"/>
        <w:sz w:val="20"/>
        <w:szCs w:val="20"/>
      </w:rPr>
    </w:pPr>
    <w:r>
      <w:rPr>
        <w:rFonts w:ascii="Verdana" w:hAnsi="Verdana"/>
        <w:sz w:val="20"/>
        <w:szCs w:val="20"/>
      </w:rPr>
      <w:t>GARANTIIFONDI MOODUSTAMISE JA KASUTAMISE REEGLID</w:t>
    </w:r>
  </w:p>
  <w:p w:rsidR="005124AA" w:rsidRDefault="005124AA">
    <w:pPr>
      <w:pStyle w:val="Header"/>
      <w:rPr>
        <w:rFonts w:ascii="Verdana" w:hAnsi="Verdana"/>
        <w:sz w:val="20"/>
        <w:szCs w:val="20"/>
      </w:rPr>
    </w:pPr>
  </w:p>
  <w:p w:rsidR="005124AA" w:rsidRDefault="005124AA">
    <w:pPr>
      <w:pStyle w:val="Header"/>
      <w:rPr>
        <w:rFonts w:ascii="Verdana" w:hAnsi="Verdana"/>
        <w:sz w:val="20"/>
        <w:szCs w:val="20"/>
      </w:rPr>
    </w:pPr>
  </w:p>
  <w:p w:rsidR="005124AA" w:rsidRDefault="005124AA">
    <w:pPr>
      <w:pStyle w:val="Header"/>
      <w:rPr>
        <w:rFonts w:ascii="Verdana" w:hAnsi="Verdana"/>
        <w:sz w:val="20"/>
        <w:szCs w:val="20"/>
      </w:rPr>
    </w:pPr>
  </w:p>
  <w:p w:rsidR="005124AA" w:rsidRPr="00A064FE" w:rsidRDefault="005124AA">
    <w:pPr>
      <w:pStyle w:val="Header"/>
      <w:rPr>
        <w:rFonts w:ascii="Verdana" w:hAnsi="Verdan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4CBD"/>
    <w:multiLevelType w:val="multilevel"/>
    <w:tmpl w:val="5120B17C"/>
    <w:lvl w:ilvl="0">
      <w:start w:val="1"/>
      <w:numFmt w:val="decimal"/>
      <w:lvlText w:val="%1."/>
      <w:lvlJc w:val="left"/>
      <w:pPr>
        <w:ind w:left="870" w:hanging="870"/>
      </w:pPr>
      <w:rPr>
        <w:rFonts w:cs="Times New Roman" w:hint="default"/>
      </w:rPr>
    </w:lvl>
    <w:lvl w:ilvl="1">
      <w:start w:val="1"/>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B5319D5"/>
    <w:multiLevelType w:val="multilevel"/>
    <w:tmpl w:val="5F3E634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8D019D7"/>
    <w:multiLevelType w:val="hybridMultilevel"/>
    <w:tmpl w:val="BF68AB68"/>
    <w:lvl w:ilvl="0" w:tplc="0425000F">
      <w:start w:val="6"/>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nsid w:val="1E9C6E26"/>
    <w:multiLevelType w:val="hybridMultilevel"/>
    <w:tmpl w:val="08DE9D3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nsid w:val="25DA5268"/>
    <w:multiLevelType w:val="multilevel"/>
    <w:tmpl w:val="8898B7CA"/>
    <w:lvl w:ilvl="0">
      <w:start w:val="1"/>
      <w:numFmt w:val="decimal"/>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5">
    <w:nsid w:val="294F6321"/>
    <w:multiLevelType w:val="multilevel"/>
    <w:tmpl w:val="4E7A1638"/>
    <w:lvl w:ilvl="0">
      <w:start w:val="5"/>
      <w:numFmt w:val="decimal"/>
      <w:lvlText w:val="%1."/>
      <w:lvlJc w:val="left"/>
      <w:pPr>
        <w:ind w:left="720" w:hanging="360"/>
      </w:pPr>
      <w:rPr>
        <w:rFonts w:cs="Times New Roman" w:hint="default"/>
      </w:rPr>
    </w:lvl>
    <w:lvl w:ilvl="1">
      <w:start w:val="2"/>
      <w:numFmt w:val="decimal"/>
      <w:isLgl/>
      <w:lvlText w:val="%1.%2."/>
      <w:lvlJc w:val="left"/>
      <w:pPr>
        <w:ind w:left="1713" w:hanging="720"/>
      </w:pPr>
      <w:rPr>
        <w:rFonts w:cs="Times New Roman" w:hint="default"/>
      </w:rPr>
    </w:lvl>
    <w:lvl w:ilvl="2">
      <w:start w:val="1"/>
      <w:numFmt w:val="decimal"/>
      <w:isLgl/>
      <w:lvlText w:val="%1.%2.%3."/>
      <w:lvlJc w:val="left"/>
      <w:pPr>
        <w:ind w:left="2346" w:hanging="720"/>
      </w:pPr>
      <w:rPr>
        <w:rFonts w:cs="Times New Roman" w:hint="default"/>
      </w:rPr>
    </w:lvl>
    <w:lvl w:ilvl="3">
      <w:start w:val="1"/>
      <w:numFmt w:val="decimal"/>
      <w:isLgl/>
      <w:lvlText w:val="%1.%2.%3.%4."/>
      <w:lvlJc w:val="left"/>
      <w:pPr>
        <w:ind w:left="3339" w:hanging="1080"/>
      </w:pPr>
      <w:rPr>
        <w:rFonts w:cs="Times New Roman" w:hint="default"/>
      </w:rPr>
    </w:lvl>
    <w:lvl w:ilvl="4">
      <w:start w:val="1"/>
      <w:numFmt w:val="decimal"/>
      <w:isLgl/>
      <w:lvlText w:val="%1.%2.%3.%4.%5."/>
      <w:lvlJc w:val="left"/>
      <w:pPr>
        <w:ind w:left="4332" w:hanging="1440"/>
      </w:pPr>
      <w:rPr>
        <w:rFonts w:cs="Times New Roman" w:hint="default"/>
      </w:rPr>
    </w:lvl>
    <w:lvl w:ilvl="5">
      <w:start w:val="1"/>
      <w:numFmt w:val="decimal"/>
      <w:isLgl/>
      <w:lvlText w:val="%1.%2.%3.%4.%5.%6."/>
      <w:lvlJc w:val="left"/>
      <w:pPr>
        <w:ind w:left="4965" w:hanging="1440"/>
      </w:pPr>
      <w:rPr>
        <w:rFonts w:cs="Times New Roman" w:hint="default"/>
      </w:rPr>
    </w:lvl>
    <w:lvl w:ilvl="6">
      <w:start w:val="1"/>
      <w:numFmt w:val="decimal"/>
      <w:isLgl/>
      <w:lvlText w:val="%1.%2.%3.%4.%5.%6.%7."/>
      <w:lvlJc w:val="left"/>
      <w:pPr>
        <w:ind w:left="5958" w:hanging="1800"/>
      </w:pPr>
      <w:rPr>
        <w:rFonts w:cs="Times New Roman" w:hint="default"/>
      </w:rPr>
    </w:lvl>
    <w:lvl w:ilvl="7">
      <w:start w:val="1"/>
      <w:numFmt w:val="decimal"/>
      <w:isLgl/>
      <w:lvlText w:val="%1.%2.%3.%4.%5.%6.%7.%8."/>
      <w:lvlJc w:val="left"/>
      <w:pPr>
        <w:ind w:left="6951" w:hanging="2160"/>
      </w:pPr>
      <w:rPr>
        <w:rFonts w:cs="Times New Roman" w:hint="default"/>
      </w:rPr>
    </w:lvl>
    <w:lvl w:ilvl="8">
      <w:start w:val="1"/>
      <w:numFmt w:val="decimal"/>
      <w:isLgl/>
      <w:lvlText w:val="%1.%2.%3.%4.%5.%6.%7.%8.%9."/>
      <w:lvlJc w:val="left"/>
      <w:pPr>
        <w:ind w:left="7584" w:hanging="2160"/>
      </w:pPr>
      <w:rPr>
        <w:rFonts w:cs="Times New Roman" w:hint="default"/>
      </w:rPr>
    </w:lvl>
  </w:abstractNum>
  <w:abstractNum w:abstractNumId="6">
    <w:nsid w:val="2FB33020"/>
    <w:multiLevelType w:val="multilevel"/>
    <w:tmpl w:val="D2FC870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10B3560"/>
    <w:multiLevelType w:val="multilevel"/>
    <w:tmpl w:val="D066906C"/>
    <w:lvl w:ilvl="0">
      <w:start w:val="1"/>
      <w:numFmt w:val="decimal"/>
      <w:lvlText w:val="%1."/>
      <w:lvlJc w:val="left"/>
      <w:pPr>
        <w:ind w:left="540" w:hanging="540"/>
      </w:pPr>
      <w:rPr>
        <w:rFonts w:ascii="Verdana" w:hAnsi="Verdana" w:cs="Times New Roman" w:hint="default"/>
        <w:sz w:val="20"/>
      </w:rPr>
    </w:lvl>
    <w:lvl w:ilvl="1">
      <w:start w:val="1"/>
      <w:numFmt w:val="decimal"/>
      <w:lvlText w:val="%1.%2."/>
      <w:lvlJc w:val="left"/>
      <w:pPr>
        <w:ind w:left="720" w:hanging="720"/>
      </w:pPr>
      <w:rPr>
        <w:rFonts w:ascii="Verdana" w:hAnsi="Verdana" w:cs="Times New Roman" w:hint="default"/>
        <w:sz w:val="20"/>
      </w:rPr>
    </w:lvl>
    <w:lvl w:ilvl="2">
      <w:start w:val="1"/>
      <w:numFmt w:val="decimal"/>
      <w:lvlText w:val="%1.%2.%3."/>
      <w:lvlJc w:val="left"/>
      <w:pPr>
        <w:ind w:left="720" w:hanging="720"/>
      </w:pPr>
      <w:rPr>
        <w:rFonts w:ascii="Verdana" w:hAnsi="Verdana" w:cs="Times New Roman" w:hint="default"/>
        <w:sz w:val="20"/>
      </w:rPr>
    </w:lvl>
    <w:lvl w:ilvl="3">
      <w:start w:val="1"/>
      <w:numFmt w:val="decimal"/>
      <w:lvlText w:val="%1.%2.%3.%4."/>
      <w:lvlJc w:val="left"/>
      <w:pPr>
        <w:ind w:left="1080" w:hanging="1080"/>
      </w:pPr>
      <w:rPr>
        <w:rFonts w:ascii="Verdana" w:hAnsi="Verdana" w:cs="Times New Roman" w:hint="default"/>
        <w:sz w:val="20"/>
      </w:rPr>
    </w:lvl>
    <w:lvl w:ilvl="4">
      <w:start w:val="1"/>
      <w:numFmt w:val="decimal"/>
      <w:lvlText w:val="%1.%2.%3.%4.%5."/>
      <w:lvlJc w:val="left"/>
      <w:pPr>
        <w:ind w:left="1440" w:hanging="1440"/>
      </w:pPr>
      <w:rPr>
        <w:rFonts w:ascii="Verdana" w:hAnsi="Verdana" w:cs="Times New Roman" w:hint="default"/>
        <w:sz w:val="20"/>
      </w:rPr>
    </w:lvl>
    <w:lvl w:ilvl="5">
      <w:start w:val="1"/>
      <w:numFmt w:val="decimal"/>
      <w:lvlText w:val="%1.%2.%3.%4.%5.%6."/>
      <w:lvlJc w:val="left"/>
      <w:pPr>
        <w:ind w:left="1440" w:hanging="1440"/>
      </w:pPr>
      <w:rPr>
        <w:rFonts w:ascii="Verdana" w:hAnsi="Verdana" w:cs="Times New Roman" w:hint="default"/>
        <w:sz w:val="20"/>
      </w:rPr>
    </w:lvl>
    <w:lvl w:ilvl="6">
      <w:start w:val="1"/>
      <w:numFmt w:val="decimal"/>
      <w:lvlText w:val="%1.%2.%3.%4.%5.%6.%7."/>
      <w:lvlJc w:val="left"/>
      <w:pPr>
        <w:ind w:left="1800" w:hanging="1800"/>
      </w:pPr>
      <w:rPr>
        <w:rFonts w:ascii="Verdana" w:hAnsi="Verdana" w:cs="Times New Roman" w:hint="default"/>
        <w:sz w:val="20"/>
      </w:rPr>
    </w:lvl>
    <w:lvl w:ilvl="7">
      <w:start w:val="1"/>
      <w:numFmt w:val="decimal"/>
      <w:lvlText w:val="%1.%2.%3.%4.%5.%6.%7.%8."/>
      <w:lvlJc w:val="left"/>
      <w:pPr>
        <w:ind w:left="2160" w:hanging="2160"/>
      </w:pPr>
      <w:rPr>
        <w:rFonts w:ascii="Verdana" w:hAnsi="Verdana" w:cs="Times New Roman" w:hint="default"/>
        <w:sz w:val="20"/>
      </w:rPr>
    </w:lvl>
    <w:lvl w:ilvl="8">
      <w:start w:val="1"/>
      <w:numFmt w:val="decimal"/>
      <w:lvlText w:val="%1.%2.%3.%4.%5.%6.%7.%8.%9."/>
      <w:lvlJc w:val="left"/>
      <w:pPr>
        <w:ind w:left="2160" w:hanging="2160"/>
      </w:pPr>
      <w:rPr>
        <w:rFonts w:ascii="Verdana" w:hAnsi="Verdana" w:cs="Times New Roman" w:hint="default"/>
        <w:sz w:val="20"/>
      </w:rPr>
    </w:lvl>
  </w:abstractNum>
  <w:abstractNum w:abstractNumId="8">
    <w:nsid w:val="423F38E9"/>
    <w:multiLevelType w:val="multilevel"/>
    <w:tmpl w:val="E1201EB4"/>
    <w:lvl w:ilvl="0">
      <w:start w:val="1"/>
      <w:numFmt w:val="decimal"/>
      <w:lvlText w:val="%1."/>
      <w:lvlJc w:val="left"/>
      <w:pPr>
        <w:ind w:left="360" w:hanging="36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412" w:hanging="144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9111" w:hanging="216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9">
    <w:nsid w:val="45E93A2C"/>
    <w:multiLevelType w:val="multilevel"/>
    <w:tmpl w:val="12DE3698"/>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C50674C"/>
    <w:multiLevelType w:val="multilevel"/>
    <w:tmpl w:val="35F2DFBC"/>
    <w:lvl w:ilvl="0">
      <w:start w:val="5"/>
      <w:numFmt w:val="decimal"/>
      <w:lvlText w:val="%1."/>
      <w:lvlJc w:val="left"/>
      <w:pPr>
        <w:tabs>
          <w:tab w:val="num" w:pos="680"/>
        </w:tabs>
        <w:ind w:left="680" w:hanging="680"/>
      </w:pPr>
      <w:rPr>
        <w:rFonts w:ascii="Verdana" w:hAnsi="Verdana" w:cs="Times New Roman" w:hint="default"/>
        <w:b/>
        <w:i w:val="0"/>
        <w:caps/>
        <w:sz w:val="20"/>
        <w:szCs w:val="20"/>
      </w:rPr>
    </w:lvl>
    <w:lvl w:ilvl="1">
      <w:start w:val="1"/>
      <w:numFmt w:val="decimal"/>
      <w:lvlText w:val="%1.%2."/>
      <w:lvlJc w:val="left"/>
      <w:pPr>
        <w:tabs>
          <w:tab w:val="num" w:pos="1418"/>
        </w:tabs>
        <w:ind w:left="1418" w:hanging="738"/>
      </w:pPr>
      <w:rPr>
        <w:rFonts w:ascii="Verdana" w:hAnsi="Verdana" w:cs="Times New Roman" w:hint="default"/>
        <w:b/>
        <w:i w:val="0"/>
        <w:sz w:val="20"/>
        <w:szCs w:val="20"/>
      </w:rPr>
    </w:lvl>
    <w:lvl w:ilvl="2">
      <w:start w:val="1"/>
      <w:numFmt w:val="decimal"/>
      <w:lvlText w:val="%1.%2.%3."/>
      <w:lvlJc w:val="left"/>
      <w:pPr>
        <w:tabs>
          <w:tab w:val="num" w:pos="1985"/>
        </w:tabs>
        <w:ind w:left="1985" w:hanging="567"/>
      </w:pPr>
      <w:rPr>
        <w:rFonts w:ascii="Verdana" w:hAnsi="Verdana" w:cs="Times New Roman" w:hint="default"/>
        <w:b w:val="0"/>
        <w:i w:val="0"/>
        <w:sz w:val="20"/>
        <w:szCs w:val="20"/>
      </w:rPr>
    </w:lvl>
    <w:lvl w:ilvl="3">
      <w:start w:val="1"/>
      <w:numFmt w:val="decimal"/>
      <w:lvlText w:val="%1.%2.%3.%4."/>
      <w:lvlJc w:val="left"/>
      <w:pPr>
        <w:tabs>
          <w:tab w:val="num" w:pos="2892"/>
        </w:tabs>
        <w:ind w:left="2892" w:hanging="851"/>
      </w:pPr>
      <w:rPr>
        <w:rFonts w:ascii="Verdana" w:hAnsi="Verdana" w:cs="Times New Roman" w:hint="default"/>
        <w:b w:val="0"/>
        <w:i w:val="0"/>
        <w:sz w:val="20"/>
        <w:szCs w:val="20"/>
      </w:rPr>
    </w:lvl>
    <w:lvl w:ilvl="4">
      <w:start w:val="1"/>
      <w:numFmt w:val="decimal"/>
      <w:lvlText w:val="%1.%2.%3.%4.%5."/>
      <w:lvlJc w:val="left"/>
      <w:pPr>
        <w:tabs>
          <w:tab w:val="num" w:pos="3912"/>
        </w:tabs>
        <w:ind w:left="3540" w:hanging="708"/>
      </w:pPr>
      <w:rPr>
        <w:rFonts w:ascii="Verdana" w:hAnsi="Verdana" w:cs="Times New Roman" w:hint="default"/>
        <w:b w:val="0"/>
        <w:i w:val="0"/>
        <w:sz w:val="20"/>
        <w:szCs w:val="20"/>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1">
    <w:nsid w:val="744972E4"/>
    <w:multiLevelType w:val="multilevel"/>
    <w:tmpl w:val="1A48BDB0"/>
    <w:lvl w:ilvl="0">
      <w:start w:val="1"/>
      <w:numFmt w:val="decimal"/>
      <w:lvlText w:val="%1."/>
      <w:lvlJc w:val="left"/>
      <w:pPr>
        <w:ind w:left="360" w:hanging="360"/>
      </w:pPr>
      <w:rPr>
        <w:rFonts w:cs="Times New Roman" w:hint="default"/>
      </w:rPr>
    </w:lvl>
    <w:lvl w:ilvl="1">
      <w:start w:val="3"/>
      <w:numFmt w:val="decimal"/>
      <w:isLgl/>
      <w:lvlText w:val="%1.%2."/>
      <w:lvlJc w:val="left"/>
      <w:pPr>
        <w:ind w:left="450" w:hanging="450"/>
      </w:pPr>
      <w:rPr>
        <w:rFonts w:ascii="Verdana" w:hAnsi="Verdana" w:cs="Times New Roman" w:hint="default"/>
      </w:rPr>
    </w:lvl>
    <w:lvl w:ilvl="2">
      <w:start w:val="1"/>
      <w:numFmt w:val="decimal"/>
      <w:isLgl/>
      <w:lvlText w:val="%1.%2.%3."/>
      <w:lvlJc w:val="left"/>
      <w:pPr>
        <w:ind w:left="720" w:hanging="720"/>
      </w:pPr>
      <w:rPr>
        <w:rFonts w:ascii="Verdana" w:hAnsi="Verdana"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num w:numId="1">
    <w:abstractNumId w:val="3"/>
  </w:num>
  <w:num w:numId="2">
    <w:abstractNumId w:val="11"/>
  </w:num>
  <w:num w:numId="3">
    <w:abstractNumId w:val="1"/>
  </w:num>
  <w:num w:numId="4">
    <w:abstractNumId w:val="2"/>
  </w:num>
  <w:num w:numId="5">
    <w:abstractNumId w:val="5"/>
  </w:num>
  <w:num w:numId="6">
    <w:abstractNumId w:val="0"/>
  </w:num>
  <w:num w:numId="7">
    <w:abstractNumId w:val="7"/>
  </w:num>
  <w:num w:numId="8">
    <w:abstractNumId w:val="8"/>
  </w:num>
  <w:num w:numId="9">
    <w:abstractNumId w:val="10"/>
  </w:num>
  <w:num w:numId="10">
    <w:abstractNumId w:val="9"/>
  </w:num>
  <w:num w:numId="11">
    <w:abstractNumId w:val="4"/>
  </w:num>
  <w:num w:numId="12">
    <w:abstractNumId w:val="9"/>
    <w:lvlOverride w:ilvl="0">
      <w:startOverride w:val="1"/>
    </w:lvlOverride>
    <w:lvlOverride w:ilvl="1">
      <w:startOverride w:val="4"/>
    </w:lvlOverride>
  </w:num>
  <w:num w:numId="13">
    <w:abstractNumId w:val="6"/>
  </w:num>
  <w:num w:numId="14">
    <w:abstractNumId w:val="9"/>
    <w:lvlOverride w:ilvl="0">
      <w:startOverride w:val="3"/>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2E"/>
    <w:rsid w:val="000055A8"/>
    <w:rsid w:val="00005DEA"/>
    <w:rsid w:val="00013843"/>
    <w:rsid w:val="00015945"/>
    <w:rsid w:val="00020C4E"/>
    <w:rsid w:val="00024402"/>
    <w:rsid w:val="00030238"/>
    <w:rsid w:val="00034764"/>
    <w:rsid w:val="00037386"/>
    <w:rsid w:val="000435BD"/>
    <w:rsid w:val="00043C16"/>
    <w:rsid w:val="0004568D"/>
    <w:rsid w:val="0004685C"/>
    <w:rsid w:val="00056AF2"/>
    <w:rsid w:val="0005790E"/>
    <w:rsid w:val="000619B0"/>
    <w:rsid w:val="000629F1"/>
    <w:rsid w:val="00062F77"/>
    <w:rsid w:val="00065FB7"/>
    <w:rsid w:val="00071F04"/>
    <w:rsid w:val="00073533"/>
    <w:rsid w:val="00076D34"/>
    <w:rsid w:val="00087DB0"/>
    <w:rsid w:val="000942F3"/>
    <w:rsid w:val="000A1FF5"/>
    <w:rsid w:val="000A3D41"/>
    <w:rsid w:val="000A6C51"/>
    <w:rsid w:val="000A738B"/>
    <w:rsid w:val="000B3E36"/>
    <w:rsid w:val="000B476A"/>
    <w:rsid w:val="000C09DB"/>
    <w:rsid w:val="000C519C"/>
    <w:rsid w:val="000C5CA0"/>
    <w:rsid w:val="000D2140"/>
    <w:rsid w:val="000D7216"/>
    <w:rsid w:val="000E01DD"/>
    <w:rsid w:val="000E7DAC"/>
    <w:rsid w:val="000F3F03"/>
    <w:rsid w:val="001007F7"/>
    <w:rsid w:val="00100E1D"/>
    <w:rsid w:val="00104F71"/>
    <w:rsid w:val="00107C8F"/>
    <w:rsid w:val="00116009"/>
    <w:rsid w:val="001228E8"/>
    <w:rsid w:val="00124497"/>
    <w:rsid w:val="00130976"/>
    <w:rsid w:val="00133F46"/>
    <w:rsid w:val="00142D41"/>
    <w:rsid w:val="001446FE"/>
    <w:rsid w:val="0014530B"/>
    <w:rsid w:val="00151CBB"/>
    <w:rsid w:val="0015409C"/>
    <w:rsid w:val="0016200E"/>
    <w:rsid w:val="00167812"/>
    <w:rsid w:val="001722DD"/>
    <w:rsid w:val="00172E63"/>
    <w:rsid w:val="00177414"/>
    <w:rsid w:val="00180F0E"/>
    <w:rsid w:val="00181C81"/>
    <w:rsid w:val="001825C2"/>
    <w:rsid w:val="00182CD6"/>
    <w:rsid w:val="001A0DF4"/>
    <w:rsid w:val="001E3764"/>
    <w:rsid w:val="001E6C88"/>
    <w:rsid w:val="001F5539"/>
    <w:rsid w:val="00206BB7"/>
    <w:rsid w:val="00212239"/>
    <w:rsid w:val="002147B9"/>
    <w:rsid w:val="00221139"/>
    <w:rsid w:val="00226047"/>
    <w:rsid w:val="0022705D"/>
    <w:rsid w:val="002335DA"/>
    <w:rsid w:val="00234CEB"/>
    <w:rsid w:val="00243809"/>
    <w:rsid w:val="00245363"/>
    <w:rsid w:val="002465F7"/>
    <w:rsid w:val="00246FF5"/>
    <w:rsid w:val="002525F3"/>
    <w:rsid w:val="00255D37"/>
    <w:rsid w:val="002565BC"/>
    <w:rsid w:val="002569A7"/>
    <w:rsid w:val="00261898"/>
    <w:rsid w:val="00266FAA"/>
    <w:rsid w:val="002730C0"/>
    <w:rsid w:val="00285C4A"/>
    <w:rsid w:val="002A127E"/>
    <w:rsid w:val="002A1557"/>
    <w:rsid w:val="002A65E2"/>
    <w:rsid w:val="002A67A8"/>
    <w:rsid w:val="002A6D72"/>
    <w:rsid w:val="002A7FCC"/>
    <w:rsid w:val="002B1F6D"/>
    <w:rsid w:val="002B2A75"/>
    <w:rsid w:val="002B646C"/>
    <w:rsid w:val="002B6B97"/>
    <w:rsid w:val="002B79DF"/>
    <w:rsid w:val="002C2388"/>
    <w:rsid w:val="002C2A2F"/>
    <w:rsid w:val="002C415B"/>
    <w:rsid w:val="002D0D04"/>
    <w:rsid w:val="002D53F5"/>
    <w:rsid w:val="002E107B"/>
    <w:rsid w:val="002E1544"/>
    <w:rsid w:val="002E4085"/>
    <w:rsid w:val="002E72DE"/>
    <w:rsid w:val="002F1231"/>
    <w:rsid w:val="002F5FE9"/>
    <w:rsid w:val="003031F9"/>
    <w:rsid w:val="00314C51"/>
    <w:rsid w:val="0032236A"/>
    <w:rsid w:val="00322E93"/>
    <w:rsid w:val="003231A8"/>
    <w:rsid w:val="00325CDD"/>
    <w:rsid w:val="00326F0C"/>
    <w:rsid w:val="00327108"/>
    <w:rsid w:val="003354E8"/>
    <w:rsid w:val="00341D43"/>
    <w:rsid w:val="003455D3"/>
    <w:rsid w:val="00352393"/>
    <w:rsid w:val="003529FA"/>
    <w:rsid w:val="00353C72"/>
    <w:rsid w:val="0036197D"/>
    <w:rsid w:val="00376A1B"/>
    <w:rsid w:val="00383BF2"/>
    <w:rsid w:val="00392413"/>
    <w:rsid w:val="00392A5F"/>
    <w:rsid w:val="003A2CCE"/>
    <w:rsid w:val="003A5509"/>
    <w:rsid w:val="003A5E9E"/>
    <w:rsid w:val="003B210D"/>
    <w:rsid w:val="003B47F4"/>
    <w:rsid w:val="003C1A9A"/>
    <w:rsid w:val="003C4C41"/>
    <w:rsid w:val="003C7E79"/>
    <w:rsid w:val="003D5B77"/>
    <w:rsid w:val="003D6FE7"/>
    <w:rsid w:val="003E0331"/>
    <w:rsid w:val="003F0DE7"/>
    <w:rsid w:val="003F147D"/>
    <w:rsid w:val="003F541C"/>
    <w:rsid w:val="00403045"/>
    <w:rsid w:val="00405DFC"/>
    <w:rsid w:val="00410180"/>
    <w:rsid w:val="00413130"/>
    <w:rsid w:val="004152A5"/>
    <w:rsid w:val="00415776"/>
    <w:rsid w:val="004225E5"/>
    <w:rsid w:val="004255CB"/>
    <w:rsid w:val="00430C53"/>
    <w:rsid w:val="00433F5A"/>
    <w:rsid w:val="00435D4E"/>
    <w:rsid w:val="00443E9B"/>
    <w:rsid w:val="00450D76"/>
    <w:rsid w:val="004575EA"/>
    <w:rsid w:val="0046180D"/>
    <w:rsid w:val="004745E0"/>
    <w:rsid w:val="004751AA"/>
    <w:rsid w:val="0048164F"/>
    <w:rsid w:val="004818EB"/>
    <w:rsid w:val="00482CB7"/>
    <w:rsid w:val="00483433"/>
    <w:rsid w:val="00485FC2"/>
    <w:rsid w:val="00490C4B"/>
    <w:rsid w:val="00491DAC"/>
    <w:rsid w:val="0049522B"/>
    <w:rsid w:val="004969B4"/>
    <w:rsid w:val="004A1782"/>
    <w:rsid w:val="004A32F7"/>
    <w:rsid w:val="004B2CDC"/>
    <w:rsid w:val="004C2999"/>
    <w:rsid w:val="004D14E8"/>
    <w:rsid w:val="004D4EED"/>
    <w:rsid w:val="004D5360"/>
    <w:rsid w:val="004E3F8F"/>
    <w:rsid w:val="004F1184"/>
    <w:rsid w:val="004F3E35"/>
    <w:rsid w:val="004F550C"/>
    <w:rsid w:val="005124AA"/>
    <w:rsid w:val="00523CD3"/>
    <w:rsid w:val="00524DED"/>
    <w:rsid w:val="00537334"/>
    <w:rsid w:val="00537364"/>
    <w:rsid w:val="0054620A"/>
    <w:rsid w:val="00560DAA"/>
    <w:rsid w:val="00562764"/>
    <w:rsid w:val="00562E64"/>
    <w:rsid w:val="00570118"/>
    <w:rsid w:val="005712A8"/>
    <w:rsid w:val="005712B8"/>
    <w:rsid w:val="00574391"/>
    <w:rsid w:val="005805BB"/>
    <w:rsid w:val="00580BAC"/>
    <w:rsid w:val="00583A01"/>
    <w:rsid w:val="005946FF"/>
    <w:rsid w:val="005A756D"/>
    <w:rsid w:val="005B1903"/>
    <w:rsid w:val="005B3056"/>
    <w:rsid w:val="005B4D12"/>
    <w:rsid w:val="005C043A"/>
    <w:rsid w:val="005C71C0"/>
    <w:rsid w:val="005D08E1"/>
    <w:rsid w:val="005D4BA7"/>
    <w:rsid w:val="005D77D0"/>
    <w:rsid w:val="005E361A"/>
    <w:rsid w:val="005E7897"/>
    <w:rsid w:val="00600578"/>
    <w:rsid w:val="00605022"/>
    <w:rsid w:val="00647859"/>
    <w:rsid w:val="00651B09"/>
    <w:rsid w:val="00654B38"/>
    <w:rsid w:val="00655A5D"/>
    <w:rsid w:val="0065640F"/>
    <w:rsid w:val="00656771"/>
    <w:rsid w:val="00661D58"/>
    <w:rsid w:val="00662B84"/>
    <w:rsid w:val="00673317"/>
    <w:rsid w:val="00676419"/>
    <w:rsid w:val="006829E1"/>
    <w:rsid w:val="00683CC5"/>
    <w:rsid w:val="006A2F74"/>
    <w:rsid w:val="006B529A"/>
    <w:rsid w:val="006C74EA"/>
    <w:rsid w:val="006D141A"/>
    <w:rsid w:val="006D6F32"/>
    <w:rsid w:val="006D777B"/>
    <w:rsid w:val="006E6003"/>
    <w:rsid w:val="006F3ADA"/>
    <w:rsid w:val="006F4B1D"/>
    <w:rsid w:val="00701191"/>
    <w:rsid w:val="00703C78"/>
    <w:rsid w:val="00704F85"/>
    <w:rsid w:val="00716A63"/>
    <w:rsid w:val="00720C18"/>
    <w:rsid w:val="00725DB3"/>
    <w:rsid w:val="00727DD5"/>
    <w:rsid w:val="00736240"/>
    <w:rsid w:val="00751EF6"/>
    <w:rsid w:val="0076256E"/>
    <w:rsid w:val="00766682"/>
    <w:rsid w:val="0078064D"/>
    <w:rsid w:val="007815FC"/>
    <w:rsid w:val="007827C3"/>
    <w:rsid w:val="00790D57"/>
    <w:rsid w:val="007974DF"/>
    <w:rsid w:val="007A0AF0"/>
    <w:rsid w:val="007B39C1"/>
    <w:rsid w:val="007B44A0"/>
    <w:rsid w:val="007B5513"/>
    <w:rsid w:val="007B67B5"/>
    <w:rsid w:val="007C0D0A"/>
    <w:rsid w:val="007C32E8"/>
    <w:rsid w:val="007C3694"/>
    <w:rsid w:val="007C4116"/>
    <w:rsid w:val="007C4A91"/>
    <w:rsid w:val="007D0004"/>
    <w:rsid w:val="007D3C38"/>
    <w:rsid w:val="007D4420"/>
    <w:rsid w:val="007D5A5D"/>
    <w:rsid w:val="007E2CD3"/>
    <w:rsid w:val="007F2244"/>
    <w:rsid w:val="00801DC6"/>
    <w:rsid w:val="00802186"/>
    <w:rsid w:val="008038E9"/>
    <w:rsid w:val="008103CB"/>
    <w:rsid w:val="008132F2"/>
    <w:rsid w:val="0082164A"/>
    <w:rsid w:val="00821A9B"/>
    <w:rsid w:val="00832AFA"/>
    <w:rsid w:val="0083563A"/>
    <w:rsid w:val="00842316"/>
    <w:rsid w:val="0084280B"/>
    <w:rsid w:val="008435EA"/>
    <w:rsid w:val="0084542F"/>
    <w:rsid w:val="00853018"/>
    <w:rsid w:val="008560AC"/>
    <w:rsid w:val="008604DB"/>
    <w:rsid w:val="008621A3"/>
    <w:rsid w:val="00864A36"/>
    <w:rsid w:val="008723E5"/>
    <w:rsid w:val="00880BF5"/>
    <w:rsid w:val="00885909"/>
    <w:rsid w:val="00890A3D"/>
    <w:rsid w:val="00896673"/>
    <w:rsid w:val="008978C4"/>
    <w:rsid w:val="008A148A"/>
    <w:rsid w:val="008A45A8"/>
    <w:rsid w:val="008B4724"/>
    <w:rsid w:val="008B515B"/>
    <w:rsid w:val="008B55C8"/>
    <w:rsid w:val="008B6FE5"/>
    <w:rsid w:val="008C22DC"/>
    <w:rsid w:val="008C2620"/>
    <w:rsid w:val="008D629C"/>
    <w:rsid w:val="008F4F22"/>
    <w:rsid w:val="008F6552"/>
    <w:rsid w:val="008F7406"/>
    <w:rsid w:val="008F7CA5"/>
    <w:rsid w:val="00906B0C"/>
    <w:rsid w:val="00906B20"/>
    <w:rsid w:val="0091007D"/>
    <w:rsid w:val="009227BF"/>
    <w:rsid w:val="0093248E"/>
    <w:rsid w:val="00934B8D"/>
    <w:rsid w:val="00937C5F"/>
    <w:rsid w:val="00950C8E"/>
    <w:rsid w:val="00951969"/>
    <w:rsid w:val="00952F49"/>
    <w:rsid w:val="00953DCC"/>
    <w:rsid w:val="00960498"/>
    <w:rsid w:val="0096114F"/>
    <w:rsid w:val="009633CA"/>
    <w:rsid w:val="00970654"/>
    <w:rsid w:val="00970EE8"/>
    <w:rsid w:val="00984466"/>
    <w:rsid w:val="00992CB2"/>
    <w:rsid w:val="00992DD5"/>
    <w:rsid w:val="0099467B"/>
    <w:rsid w:val="009A2E60"/>
    <w:rsid w:val="009A47BC"/>
    <w:rsid w:val="009B2213"/>
    <w:rsid w:val="009B2762"/>
    <w:rsid w:val="009B3B43"/>
    <w:rsid w:val="009C1CD4"/>
    <w:rsid w:val="009D463B"/>
    <w:rsid w:val="009D4B5D"/>
    <w:rsid w:val="009D51BC"/>
    <w:rsid w:val="009D6C4D"/>
    <w:rsid w:val="009E7AD4"/>
    <w:rsid w:val="009F551C"/>
    <w:rsid w:val="00A021C6"/>
    <w:rsid w:val="00A064FE"/>
    <w:rsid w:val="00A0673A"/>
    <w:rsid w:val="00A120FC"/>
    <w:rsid w:val="00A134CC"/>
    <w:rsid w:val="00A1784B"/>
    <w:rsid w:val="00A22FE6"/>
    <w:rsid w:val="00A270B3"/>
    <w:rsid w:val="00A352A2"/>
    <w:rsid w:val="00A36E19"/>
    <w:rsid w:val="00A378DA"/>
    <w:rsid w:val="00A5263D"/>
    <w:rsid w:val="00A53CEA"/>
    <w:rsid w:val="00A554E7"/>
    <w:rsid w:val="00A555DF"/>
    <w:rsid w:val="00A619CE"/>
    <w:rsid w:val="00A652E1"/>
    <w:rsid w:val="00A65F74"/>
    <w:rsid w:val="00A71F1C"/>
    <w:rsid w:val="00A7311E"/>
    <w:rsid w:val="00A81CF4"/>
    <w:rsid w:val="00A8271B"/>
    <w:rsid w:val="00AA0749"/>
    <w:rsid w:val="00AA2427"/>
    <w:rsid w:val="00AA4562"/>
    <w:rsid w:val="00AB57C7"/>
    <w:rsid w:val="00AC2A30"/>
    <w:rsid w:val="00AC5E96"/>
    <w:rsid w:val="00AC73A8"/>
    <w:rsid w:val="00AD3680"/>
    <w:rsid w:val="00AE1275"/>
    <w:rsid w:val="00AE4F58"/>
    <w:rsid w:val="00B04D9E"/>
    <w:rsid w:val="00B05D6E"/>
    <w:rsid w:val="00B05D98"/>
    <w:rsid w:val="00B06D8C"/>
    <w:rsid w:val="00B10191"/>
    <w:rsid w:val="00B116C7"/>
    <w:rsid w:val="00B13F9A"/>
    <w:rsid w:val="00B35FDB"/>
    <w:rsid w:val="00B36BDD"/>
    <w:rsid w:val="00B37EDD"/>
    <w:rsid w:val="00B40702"/>
    <w:rsid w:val="00B434A3"/>
    <w:rsid w:val="00B54E0C"/>
    <w:rsid w:val="00B5644A"/>
    <w:rsid w:val="00B56949"/>
    <w:rsid w:val="00B6300D"/>
    <w:rsid w:val="00B66F58"/>
    <w:rsid w:val="00B76B7F"/>
    <w:rsid w:val="00B778DA"/>
    <w:rsid w:val="00B932F1"/>
    <w:rsid w:val="00B96F53"/>
    <w:rsid w:val="00BA25D8"/>
    <w:rsid w:val="00BB092F"/>
    <w:rsid w:val="00BB46C0"/>
    <w:rsid w:val="00BD02C7"/>
    <w:rsid w:val="00BD07A0"/>
    <w:rsid w:val="00BD088D"/>
    <w:rsid w:val="00BD3D65"/>
    <w:rsid w:val="00BE1255"/>
    <w:rsid w:val="00BE1883"/>
    <w:rsid w:val="00BE3CBA"/>
    <w:rsid w:val="00BF0F86"/>
    <w:rsid w:val="00BF699B"/>
    <w:rsid w:val="00C02783"/>
    <w:rsid w:val="00C038D1"/>
    <w:rsid w:val="00C05316"/>
    <w:rsid w:val="00C106CA"/>
    <w:rsid w:val="00C1173D"/>
    <w:rsid w:val="00C247D6"/>
    <w:rsid w:val="00C24F5D"/>
    <w:rsid w:val="00C329FC"/>
    <w:rsid w:val="00C36697"/>
    <w:rsid w:val="00C45526"/>
    <w:rsid w:val="00C45B8A"/>
    <w:rsid w:val="00C46356"/>
    <w:rsid w:val="00C51F37"/>
    <w:rsid w:val="00C52C15"/>
    <w:rsid w:val="00C52E42"/>
    <w:rsid w:val="00C67E05"/>
    <w:rsid w:val="00C72919"/>
    <w:rsid w:val="00C87689"/>
    <w:rsid w:val="00C90617"/>
    <w:rsid w:val="00C94303"/>
    <w:rsid w:val="00C949F1"/>
    <w:rsid w:val="00CA43B8"/>
    <w:rsid w:val="00CA478C"/>
    <w:rsid w:val="00CB3BC6"/>
    <w:rsid w:val="00CB552E"/>
    <w:rsid w:val="00CC5B05"/>
    <w:rsid w:val="00CD200B"/>
    <w:rsid w:val="00CD2B95"/>
    <w:rsid w:val="00CD3449"/>
    <w:rsid w:val="00CE45E5"/>
    <w:rsid w:val="00CE640E"/>
    <w:rsid w:val="00CF21D4"/>
    <w:rsid w:val="00D0406C"/>
    <w:rsid w:val="00D14FEF"/>
    <w:rsid w:val="00D1612C"/>
    <w:rsid w:val="00D2170A"/>
    <w:rsid w:val="00D2549E"/>
    <w:rsid w:val="00D41804"/>
    <w:rsid w:val="00D45E27"/>
    <w:rsid w:val="00D47283"/>
    <w:rsid w:val="00D52023"/>
    <w:rsid w:val="00D61235"/>
    <w:rsid w:val="00D669DA"/>
    <w:rsid w:val="00D67D03"/>
    <w:rsid w:val="00D914CE"/>
    <w:rsid w:val="00D94610"/>
    <w:rsid w:val="00D94EAF"/>
    <w:rsid w:val="00DA5D64"/>
    <w:rsid w:val="00DB4F4A"/>
    <w:rsid w:val="00DB500C"/>
    <w:rsid w:val="00DB6DF2"/>
    <w:rsid w:val="00DC441D"/>
    <w:rsid w:val="00DC6F44"/>
    <w:rsid w:val="00DD02BF"/>
    <w:rsid w:val="00DD3237"/>
    <w:rsid w:val="00DD714D"/>
    <w:rsid w:val="00DE0574"/>
    <w:rsid w:val="00DE3D1D"/>
    <w:rsid w:val="00DE5C03"/>
    <w:rsid w:val="00DE788D"/>
    <w:rsid w:val="00DF11B3"/>
    <w:rsid w:val="00DF4CAB"/>
    <w:rsid w:val="00E025CA"/>
    <w:rsid w:val="00E0633B"/>
    <w:rsid w:val="00E12CC2"/>
    <w:rsid w:val="00E1639D"/>
    <w:rsid w:val="00E21318"/>
    <w:rsid w:val="00E251F2"/>
    <w:rsid w:val="00E31262"/>
    <w:rsid w:val="00E41B97"/>
    <w:rsid w:val="00E44006"/>
    <w:rsid w:val="00E462D5"/>
    <w:rsid w:val="00E53A1B"/>
    <w:rsid w:val="00E548D2"/>
    <w:rsid w:val="00E65198"/>
    <w:rsid w:val="00E77406"/>
    <w:rsid w:val="00E803E3"/>
    <w:rsid w:val="00E80692"/>
    <w:rsid w:val="00E83643"/>
    <w:rsid w:val="00E947EA"/>
    <w:rsid w:val="00E96DA6"/>
    <w:rsid w:val="00E97C19"/>
    <w:rsid w:val="00EA0166"/>
    <w:rsid w:val="00EA662D"/>
    <w:rsid w:val="00EA7346"/>
    <w:rsid w:val="00EA7CFF"/>
    <w:rsid w:val="00EB3551"/>
    <w:rsid w:val="00EC6B75"/>
    <w:rsid w:val="00ED0CE8"/>
    <w:rsid w:val="00ED407B"/>
    <w:rsid w:val="00ED4213"/>
    <w:rsid w:val="00EF62D2"/>
    <w:rsid w:val="00EF6BAF"/>
    <w:rsid w:val="00EF6DE0"/>
    <w:rsid w:val="00EF7986"/>
    <w:rsid w:val="00F04DE0"/>
    <w:rsid w:val="00F11984"/>
    <w:rsid w:val="00F17067"/>
    <w:rsid w:val="00F22B6F"/>
    <w:rsid w:val="00F22C0A"/>
    <w:rsid w:val="00F24B14"/>
    <w:rsid w:val="00F24E01"/>
    <w:rsid w:val="00F26DE8"/>
    <w:rsid w:val="00F468AA"/>
    <w:rsid w:val="00F5101D"/>
    <w:rsid w:val="00F5453E"/>
    <w:rsid w:val="00F63E1E"/>
    <w:rsid w:val="00F65401"/>
    <w:rsid w:val="00F755E3"/>
    <w:rsid w:val="00F843A6"/>
    <w:rsid w:val="00F84EBE"/>
    <w:rsid w:val="00F924C8"/>
    <w:rsid w:val="00FB132A"/>
    <w:rsid w:val="00FB2C63"/>
    <w:rsid w:val="00FB47A7"/>
    <w:rsid w:val="00FC1363"/>
    <w:rsid w:val="00FC2EB9"/>
    <w:rsid w:val="00FC4BDC"/>
    <w:rsid w:val="00FC6762"/>
    <w:rsid w:val="00FD35B3"/>
    <w:rsid w:val="00FF4532"/>
    <w:rsid w:val="00FF4DC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414"/>
    <w:pPr>
      <w:spacing w:after="200" w:line="276" w:lineRule="auto"/>
    </w:pPr>
    <w:rPr>
      <w:lang w:val="et-EE"/>
    </w:rPr>
  </w:style>
  <w:style w:type="paragraph" w:styleId="Heading1">
    <w:name w:val="heading 1"/>
    <w:basedOn w:val="Normal"/>
    <w:next w:val="Normal"/>
    <w:link w:val="Heading1Char"/>
    <w:qFormat/>
    <w:locked/>
    <w:rsid w:val="009633CA"/>
    <w:pPr>
      <w:keepNext/>
      <w:numPr>
        <w:numId w:val="10"/>
      </w:numPr>
      <w:spacing w:after="0" w:line="240" w:lineRule="auto"/>
      <w:outlineLvl w:val="0"/>
    </w:pPr>
    <w:rPr>
      <w:rFonts w:ascii="Times New Roman" w:eastAsia="Times New Roman" w:hAnsi="Times New Roman"/>
      <w:b/>
      <w:noProof/>
      <w:sz w:val="24"/>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532"/>
    <w:pPr>
      <w:ind w:left="720"/>
      <w:contextualSpacing/>
    </w:pPr>
  </w:style>
  <w:style w:type="paragraph" w:customStyle="1" w:styleId="Default">
    <w:name w:val="Default"/>
    <w:uiPriority w:val="99"/>
    <w:rsid w:val="003529FA"/>
    <w:pPr>
      <w:autoSpaceDE w:val="0"/>
      <w:autoSpaceDN w:val="0"/>
      <w:adjustRightInd w:val="0"/>
    </w:pPr>
    <w:rPr>
      <w:rFonts w:ascii="Verdana" w:hAnsi="Verdana" w:cs="Verdana"/>
      <w:color w:val="000000"/>
      <w:sz w:val="24"/>
      <w:szCs w:val="24"/>
      <w:lang w:val="et-EE"/>
    </w:rPr>
  </w:style>
  <w:style w:type="paragraph" w:styleId="BodyTextIndent3">
    <w:name w:val="Body Text Indent 3"/>
    <w:basedOn w:val="Default"/>
    <w:next w:val="Default"/>
    <w:link w:val="BodyTextIndent3Char"/>
    <w:uiPriority w:val="99"/>
    <w:rsid w:val="003529FA"/>
    <w:rPr>
      <w:rFonts w:cs="Times New Roman"/>
      <w:color w:val="auto"/>
    </w:rPr>
  </w:style>
  <w:style w:type="character" w:customStyle="1" w:styleId="BodyTextIndent3Char">
    <w:name w:val="Body Text Indent 3 Char"/>
    <w:basedOn w:val="DefaultParagraphFont"/>
    <w:link w:val="BodyTextIndent3"/>
    <w:uiPriority w:val="99"/>
    <w:locked/>
    <w:rsid w:val="003529FA"/>
    <w:rPr>
      <w:rFonts w:ascii="Verdana" w:hAnsi="Verdana" w:cs="Times New Roman"/>
      <w:sz w:val="24"/>
      <w:szCs w:val="24"/>
    </w:rPr>
  </w:style>
  <w:style w:type="character" w:styleId="CommentReference">
    <w:name w:val="annotation reference"/>
    <w:basedOn w:val="DefaultParagraphFont"/>
    <w:uiPriority w:val="99"/>
    <w:semiHidden/>
    <w:rsid w:val="00A36E19"/>
    <w:rPr>
      <w:rFonts w:cs="Times New Roman"/>
      <w:sz w:val="16"/>
      <w:szCs w:val="16"/>
    </w:rPr>
  </w:style>
  <w:style w:type="paragraph" w:styleId="CommentText">
    <w:name w:val="annotation text"/>
    <w:basedOn w:val="Normal"/>
    <w:link w:val="CommentTextChar"/>
    <w:uiPriority w:val="99"/>
    <w:semiHidden/>
    <w:rsid w:val="00A36E1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6E19"/>
    <w:rPr>
      <w:rFonts w:cs="Times New Roman"/>
      <w:sz w:val="20"/>
      <w:szCs w:val="20"/>
    </w:rPr>
  </w:style>
  <w:style w:type="paragraph" w:styleId="CommentSubject">
    <w:name w:val="annotation subject"/>
    <w:basedOn w:val="CommentText"/>
    <w:next w:val="CommentText"/>
    <w:link w:val="CommentSubjectChar"/>
    <w:uiPriority w:val="99"/>
    <w:semiHidden/>
    <w:rsid w:val="00A36E19"/>
    <w:rPr>
      <w:b/>
      <w:bCs/>
    </w:rPr>
  </w:style>
  <w:style w:type="character" w:customStyle="1" w:styleId="CommentSubjectChar">
    <w:name w:val="Comment Subject Char"/>
    <w:basedOn w:val="CommentTextChar"/>
    <w:link w:val="CommentSubject"/>
    <w:uiPriority w:val="99"/>
    <w:semiHidden/>
    <w:locked/>
    <w:rsid w:val="00A36E19"/>
    <w:rPr>
      <w:rFonts w:cs="Times New Roman"/>
      <w:b/>
      <w:bCs/>
      <w:sz w:val="20"/>
      <w:szCs w:val="20"/>
    </w:rPr>
  </w:style>
  <w:style w:type="paragraph" w:styleId="BalloonText">
    <w:name w:val="Balloon Text"/>
    <w:basedOn w:val="Normal"/>
    <w:link w:val="BalloonTextChar"/>
    <w:uiPriority w:val="99"/>
    <w:semiHidden/>
    <w:rsid w:val="00A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19"/>
    <w:rPr>
      <w:rFonts w:ascii="Tahoma" w:hAnsi="Tahoma" w:cs="Tahoma"/>
      <w:sz w:val="16"/>
      <w:szCs w:val="16"/>
    </w:rPr>
  </w:style>
  <w:style w:type="paragraph" w:styleId="TOC1">
    <w:name w:val="toc 1"/>
    <w:basedOn w:val="Default"/>
    <w:next w:val="Default"/>
    <w:uiPriority w:val="99"/>
    <w:rsid w:val="00992CB2"/>
    <w:rPr>
      <w:rFonts w:cs="Times New Roman"/>
      <w:color w:val="auto"/>
    </w:rPr>
  </w:style>
  <w:style w:type="character" w:styleId="Emphasis">
    <w:name w:val="Emphasis"/>
    <w:basedOn w:val="DefaultParagraphFont"/>
    <w:uiPriority w:val="99"/>
    <w:qFormat/>
    <w:rsid w:val="00D61235"/>
    <w:rPr>
      <w:rFonts w:cs="Times New Roman"/>
      <w:b/>
      <w:bCs/>
    </w:rPr>
  </w:style>
  <w:style w:type="character" w:customStyle="1" w:styleId="st">
    <w:name w:val="st"/>
    <w:basedOn w:val="DefaultParagraphFont"/>
    <w:uiPriority w:val="99"/>
    <w:rsid w:val="00D61235"/>
    <w:rPr>
      <w:rFonts w:cs="Times New Roman"/>
    </w:rPr>
  </w:style>
  <w:style w:type="paragraph" w:styleId="Header">
    <w:name w:val="header"/>
    <w:basedOn w:val="Normal"/>
    <w:link w:val="HeaderChar"/>
    <w:uiPriority w:val="99"/>
    <w:rsid w:val="00A064F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064FE"/>
    <w:rPr>
      <w:rFonts w:cs="Times New Roman"/>
      <w:lang w:val="et-EE"/>
    </w:rPr>
  </w:style>
  <w:style w:type="paragraph" w:styleId="Footer">
    <w:name w:val="footer"/>
    <w:basedOn w:val="Normal"/>
    <w:link w:val="FooterChar"/>
    <w:uiPriority w:val="99"/>
    <w:rsid w:val="00A064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064FE"/>
    <w:rPr>
      <w:rFonts w:cs="Times New Roman"/>
      <w:lang w:val="et-EE"/>
    </w:rPr>
  </w:style>
  <w:style w:type="character" w:styleId="PageNumber">
    <w:name w:val="page number"/>
    <w:basedOn w:val="DefaultParagraphFont"/>
    <w:uiPriority w:val="99"/>
    <w:rsid w:val="00751EF6"/>
    <w:rPr>
      <w:rFonts w:cs="Times New Roman"/>
    </w:rPr>
  </w:style>
  <w:style w:type="paragraph" w:styleId="Revision">
    <w:name w:val="Revision"/>
    <w:hidden/>
    <w:uiPriority w:val="99"/>
    <w:semiHidden/>
    <w:rsid w:val="002C2A2F"/>
    <w:rPr>
      <w:lang w:val="et-EE"/>
    </w:rPr>
  </w:style>
  <w:style w:type="paragraph" w:styleId="BodyTextIndent">
    <w:name w:val="Body Text Indent"/>
    <w:basedOn w:val="Normal"/>
    <w:link w:val="BodyTextIndentChar"/>
    <w:uiPriority w:val="99"/>
    <w:semiHidden/>
    <w:unhideWhenUsed/>
    <w:rsid w:val="005B3056"/>
    <w:pPr>
      <w:spacing w:after="120"/>
      <w:ind w:left="283"/>
    </w:pPr>
  </w:style>
  <w:style w:type="character" w:customStyle="1" w:styleId="BodyTextIndentChar">
    <w:name w:val="Body Text Indent Char"/>
    <w:basedOn w:val="DefaultParagraphFont"/>
    <w:link w:val="BodyTextIndent"/>
    <w:uiPriority w:val="99"/>
    <w:semiHidden/>
    <w:rsid w:val="005B3056"/>
    <w:rPr>
      <w:lang w:val="et-EE"/>
    </w:rPr>
  </w:style>
  <w:style w:type="character" w:customStyle="1" w:styleId="Heading1Char">
    <w:name w:val="Heading 1 Char"/>
    <w:basedOn w:val="DefaultParagraphFont"/>
    <w:link w:val="Heading1"/>
    <w:rsid w:val="009633CA"/>
    <w:rPr>
      <w:rFonts w:ascii="Times New Roman" w:eastAsia="Times New Roman" w:hAnsi="Times New Roman"/>
      <w:b/>
      <w:noProof/>
      <w:sz w:val="24"/>
      <w:szCs w:val="20"/>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414"/>
    <w:pPr>
      <w:spacing w:after="200" w:line="276" w:lineRule="auto"/>
    </w:pPr>
    <w:rPr>
      <w:lang w:val="et-EE"/>
    </w:rPr>
  </w:style>
  <w:style w:type="paragraph" w:styleId="Heading1">
    <w:name w:val="heading 1"/>
    <w:basedOn w:val="Normal"/>
    <w:next w:val="Normal"/>
    <w:link w:val="Heading1Char"/>
    <w:qFormat/>
    <w:locked/>
    <w:rsid w:val="009633CA"/>
    <w:pPr>
      <w:keepNext/>
      <w:numPr>
        <w:numId w:val="10"/>
      </w:numPr>
      <w:spacing w:after="0" w:line="240" w:lineRule="auto"/>
      <w:outlineLvl w:val="0"/>
    </w:pPr>
    <w:rPr>
      <w:rFonts w:ascii="Times New Roman" w:eastAsia="Times New Roman" w:hAnsi="Times New Roman"/>
      <w:b/>
      <w:noProof/>
      <w:sz w:val="24"/>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4532"/>
    <w:pPr>
      <w:ind w:left="720"/>
      <w:contextualSpacing/>
    </w:pPr>
  </w:style>
  <w:style w:type="paragraph" w:customStyle="1" w:styleId="Default">
    <w:name w:val="Default"/>
    <w:uiPriority w:val="99"/>
    <w:rsid w:val="003529FA"/>
    <w:pPr>
      <w:autoSpaceDE w:val="0"/>
      <w:autoSpaceDN w:val="0"/>
      <w:adjustRightInd w:val="0"/>
    </w:pPr>
    <w:rPr>
      <w:rFonts w:ascii="Verdana" w:hAnsi="Verdana" w:cs="Verdana"/>
      <w:color w:val="000000"/>
      <w:sz w:val="24"/>
      <w:szCs w:val="24"/>
      <w:lang w:val="et-EE"/>
    </w:rPr>
  </w:style>
  <w:style w:type="paragraph" w:styleId="BodyTextIndent3">
    <w:name w:val="Body Text Indent 3"/>
    <w:basedOn w:val="Default"/>
    <w:next w:val="Default"/>
    <w:link w:val="BodyTextIndent3Char"/>
    <w:uiPriority w:val="99"/>
    <w:rsid w:val="003529FA"/>
    <w:rPr>
      <w:rFonts w:cs="Times New Roman"/>
      <w:color w:val="auto"/>
    </w:rPr>
  </w:style>
  <w:style w:type="character" w:customStyle="1" w:styleId="BodyTextIndent3Char">
    <w:name w:val="Body Text Indent 3 Char"/>
    <w:basedOn w:val="DefaultParagraphFont"/>
    <w:link w:val="BodyTextIndent3"/>
    <w:uiPriority w:val="99"/>
    <w:locked/>
    <w:rsid w:val="003529FA"/>
    <w:rPr>
      <w:rFonts w:ascii="Verdana" w:hAnsi="Verdana" w:cs="Times New Roman"/>
      <w:sz w:val="24"/>
      <w:szCs w:val="24"/>
    </w:rPr>
  </w:style>
  <w:style w:type="character" w:styleId="CommentReference">
    <w:name w:val="annotation reference"/>
    <w:basedOn w:val="DefaultParagraphFont"/>
    <w:uiPriority w:val="99"/>
    <w:semiHidden/>
    <w:rsid w:val="00A36E19"/>
    <w:rPr>
      <w:rFonts w:cs="Times New Roman"/>
      <w:sz w:val="16"/>
      <w:szCs w:val="16"/>
    </w:rPr>
  </w:style>
  <w:style w:type="paragraph" w:styleId="CommentText">
    <w:name w:val="annotation text"/>
    <w:basedOn w:val="Normal"/>
    <w:link w:val="CommentTextChar"/>
    <w:uiPriority w:val="99"/>
    <w:semiHidden/>
    <w:rsid w:val="00A36E1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36E19"/>
    <w:rPr>
      <w:rFonts w:cs="Times New Roman"/>
      <w:sz w:val="20"/>
      <w:szCs w:val="20"/>
    </w:rPr>
  </w:style>
  <w:style w:type="paragraph" w:styleId="CommentSubject">
    <w:name w:val="annotation subject"/>
    <w:basedOn w:val="CommentText"/>
    <w:next w:val="CommentText"/>
    <w:link w:val="CommentSubjectChar"/>
    <w:uiPriority w:val="99"/>
    <w:semiHidden/>
    <w:rsid w:val="00A36E19"/>
    <w:rPr>
      <w:b/>
      <w:bCs/>
    </w:rPr>
  </w:style>
  <w:style w:type="character" w:customStyle="1" w:styleId="CommentSubjectChar">
    <w:name w:val="Comment Subject Char"/>
    <w:basedOn w:val="CommentTextChar"/>
    <w:link w:val="CommentSubject"/>
    <w:uiPriority w:val="99"/>
    <w:semiHidden/>
    <w:locked/>
    <w:rsid w:val="00A36E19"/>
    <w:rPr>
      <w:rFonts w:cs="Times New Roman"/>
      <w:b/>
      <w:bCs/>
      <w:sz w:val="20"/>
      <w:szCs w:val="20"/>
    </w:rPr>
  </w:style>
  <w:style w:type="paragraph" w:styleId="BalloonText">
    <w:name w:val="Balloon Text"/>
    <w:basedOn w:val="Normal"/>
    <w:link w:val="BalloonTextChar"/>
    <w:uiPriority w:val="99"/>
    <w:semiHidden/>
    <w:rsid w:val="00A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19"/>
    <w:rPr>
      <w:rFonts w:ascii="Tahoma" w:hAnsi="Tahoma" w:cs="Tahoma"/>
      <w:sz w:val="16"/>
      <w:szCs w:val="16"/>
    </w:rPr>
  </w:style>
  <w:style w:type="paragraph" w:styleId="TOC1">
    <w:name w:val="toc 1"/>
    <w:basedOn w:val="Default"/>
    <w:next w:val="Default"/>
    <w:uiPriority w:val="99"/>
    <w:rsid w:val="00992CB2"/>
    <w:rPr>
      <w:rFonts w:cs="Times New Roman"/>
      <w:color w:val="auto"/>
    </w:rPr>
  </w:style>
  <w:style w:type="character" w:styleId="Emphasis">
    <w:name w:val="Emphasis"/>
    <w:basedOn w:val="DefaultParagraphFont"/>
    <w:uiPriority w:val="99"/>
    <w:qFormat/>
    <w:rsid w:val="00D61235"/>
    <w:rPr>
      <w:rFonts w:cs="Times New Roman"/>
      <w:b/>
      <w:bCs/>
    </w:rPr>
  </w:style>
  <w:style w:type="character" w:customStyle="1" w:styleId="st">
    <w:name w:val="st"/>
    <w:basedOn w:val="DefaultParagraphFont"/>
    <w:uiPriority w:val="99"/>
    <w:rsid w:val="00D61235"/>
    <w:rPr>
      <w:rFonts w:cs="Times New Roman"/>
    </w:rPr>
  </w:style>
  <w:style w:type="paragraph" w:styleId="Header">
    <w:name w:val="header"/>
    <w:basedOn w:val="Normal"/>
    <w:link w:val="HeaderChar"/>
    <w:uiPriority w:val="99"/>
    <w:rsid w:val="00A064F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064FE"/>
    <w:rPr>
      <w:rFonts w:cs="Times New Roman"/>
      <w:lang w:val="et-EE"/>
    </w:rPr>
  </w:style>
  <w:style w:type="paragraph" w:styleId="Footer">
    <w:name w:val="footer"/>
    <w:basedOn w:val="Normal"/>
    <w:link w:val="FooterChar"/>
    <w:uiPriority w:val="99"/>
    <w:rsid w:val="00A064F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064FE"/>
    <w:rPr>
      <w:rFonts w:cs="Times New Roman"/>
      <w:lang w:val="et-EE"/>
    </w:rPr>
  </w:style>
  <w:style w:type="character" w:styleId="PageNumber">
    <w:name w:val="page number"/>
    <w:basedOn w:val="DefaultParagraphFont"/>
    <w:uiPriority w:val="99"/>
    <w:rsid w:val="00751EF6"/>
    <w:rPr>
      <w:rFonts w:cs="Times New Roman"/>
    </w:rPr>
  </w:style>
  <w:style w:type="paragraph" w:styleId="Revision">
    <w:name w:val="Revision"/>
    <w:hidden/>
    <w:uiPriority w:val="99"/>
    <w:semiHidden/>
    <w:rsid w:val="002C2A2F"/>
    <w:rPr>
      <w:lang w:val="et-EE"/>
    </w:rPr>
  </w:style>
  <w:style w:type="paragraph" w:styleId="BodyTextIndent">
    <w:name w:val="Body Text Indent"/>
    <w:basedOn w:val="Normal"/>
    <w:link w:val="BodyTextIndentChar"/>
    <w:uiPriority w:val="99"/>
    <w:semiHidden/>
    <w:unhideWhenUsed/>
    <w:rsid w:val="005B3056"/>
    <w:pPr>
      <w:spacing w:after="120"/>
      <w:ind w:left="283"/>
    </w:pPr>
  </w:style>
  <w:style w:type="character" w:customStyle="1" w:styleId="BodyTextIndentChar">
    <w:name w:val="Body Text Indent Char"/>
    <w:basedOn w:val="DefaultParagraphFont"/>
    <w:link w:val="BodyTextIndent"/>
    <w:uiPriority w:val="99"/>
    <w:semiHidden/>
    <w:rsid w:val="005B3056"/>
    <w:rPr>
      <w:lang w:val="et-EE"/>
    </w:rPr>
  </w:style>
  <w:style w:type="character" w:customStyle="1" w:styleId="Heading1Char">
    <w:name w:val="Heading 1 Char"/>
    <w:basedOn w:val="DefaultParagraphFont"/>
    <w:link w:val="Heading1"/>
    <w:rsid w:val="009633CA"/>
    <w:rPr>
      <w:rFonts w:ascii="Times New Roman" w:eastAsia="Times New Roman" w:hAnsi="Times New Roman"/>
      <w:b/>
      <w:noProof/>
      <w:sz w:val="24"/>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D0BC3-AA43-4B31-80F9-A0765330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2641</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RULES ON THE FORMATION AND USE OF THE GUARANTEE FUND</vt:lpstr>
    </vt:vector>
  </TitlesOfParts>
  <Company>Microsoft</Company>
  <LinksUpToDate>false</LinksUpToDate>
  <CharactersWithSpaces>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ON THE FORMATION AND USE OF THE GUARANTEE FUND</dc:title>
  <dc:creator>Janno Saar</dc:creator>
  <cp:lastModifiedBy>Annely Ahse</cp:lastModifiedBy>
  <cp:revision>2</cp:revision>
  <cp:lastPrinted>2013-06-06T13:22:00Z</cp:lastPrinted>
  <dcterms:created xsi:type="dcterms:W3CDTF">2013-06-07T09:48:00Z</dcterms:created>
  <dcterms:modified xsi:type="dcterms:W3CDTF">2013-06-07T09:48:00Z</dcterms:modified>
</cp:coreProperties>
</file>