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EF" w:rsidRPr="004901A6" w:rsidRDefault="00F852BB" w:rsidP="006E68EF">
      <w:pPr>
        <w:rPr>
          <w:caps/>
          <w:sz w:val="24"/>
          <w:szCs w:val="24"/>
          <w:lang w:val="en-US"/>
        </w:rPr>
      </w:pPr>
      <w:sdt>
        <w:sdtPr>
          <w:rPr>
            <w:b/>
            <w:caps/>
            <w:sz w:val="24"/>
            <w:szCs w:val="24"/>
            <w:lang w:val="en-US"/>
          </w:rPr>
          <w:alias w:val="Subject"/>
          <w:tag w:val="ccDocSubject"/>
          <w:id w:val="22863940"/>
          <w:placeholder>
            <w:docPart w:val="159195BE521347EEB95E816D5BA97557"/>
          </w:placeholder>
          <w:dataBinding w:xpath="/ns1:coreProperties[1]/ns0:subject[1]" w:storeItemID="{6C3C8BC8-F283-45AE-878A-BAB7291924A1}"/>
          <w:text/>
        </w:sdtPr>
        <w:sdtEndPr/>
        <w:sdtContent>
          <w:r w:rsidR="000D59D3" w:rsidRPr="000D59D3">
            <w:rPr>
              <w:b/>
              <w:caps/>
              <w:sz w:val="24"/>
              <w:szCs w:val="24"/>
              <w:lang w:val="en-US"/>
            </w:rPr>
            <w:t>Providers of binary options and forex products</w:t>
          </w:r>
        </w:sdtContent>
      </w:sdt>
    </w:p>
    <w:p w:rsidR="00997A2C" w:rsidRPr="000D59D3" w:rsidRDefault="000D59D3" w:rsidP="00C066FD">
      <w:pPr>
        <w:pStyle w:val="Introductie"/>
        <w:rPr>
          <w:sz w:val="22"/>
          <w:lang w:val="en-US"/>
        </w:rPr>
      </w:pPr>
      <w:r w:rsidRPr="000D59D3">
        <w:rPr>
          <w:sz w:val="22"/>
          <w:lang w:val="en-US"/>
        </w:rPr>
        <w:t xml:space="preserve">The financial Services and Markets Authority (FSMA) warns the public against the activities of various providers of binary options and forex products. </w:t>
      </w:r>
      <w:r>
        <w:rPr>
          <w:sz w:val="22"/>
          <w:lang w:val="en-US"/>
        </w:rPr>
        <w:t xml:space="preserve">A number of foreign companies are offering these highly risky investment instruments in Belgium without complying with the relevant Belgian financial legislation: </w:t>
      </w:r>
      <w:r w:rsidRPr="000D59D3">
        <w:rPr>
          <w:sz w:val="22"/>
          <w:lang w:val="nl-BE"/>
        </w:rPr>
        <w:t>BANK&amp;BINARY, Broker International Bank, Financial Broker, F&amp;C Management Limited, SIA Europe Trade Services, FXGL Capital, HCI Fund, Royal Broker, G.O. LIMITED, BfmMarkets,</w:t>
      </w:r>
      <w:r>
        <w:rPr>
          <w:sz w:val="22"/>
          <w:lang w:val="nl-BE"/>
        </w:rPr>
        <w:t xml:space="preserve"> BoursoMarket, Bankandcapital and</w:t>
      </w:r>
      <w:r w:rsidRPr="000D59D3">
        <w:rPr>
          <w:sz w:val="22"/>
          <w:lang w:val="nl-BE"/>
        </w:rPr>
        <w:t xml:space="preserve"> OBinary Corporation.</w:t>
      </w:r>
    </w:p>
    <w:p w:rsidR="00D0651E" w:rsidRDefault="000D59D3" w:rsidP="00FC78F7">
      <w:pPr>
        <w:rPr>
          <w:lang w:val="en-US"/>
        </w:rPr>
      </w:pPr>
      <w:r>
        <w:rPr>
          <w:lang w:val="en-US"/>
        </w:rPr>
        <w:t>These companies are not authorized investment firms or credit institutions in Belgium. They are therefore not allowed to provide banking and/or investment services in or from Belgium.</w:t>
      </w:r>
    </w:p>
    <w:p w:rsidR="000D59D3" w:rsidRDefault="000D59D3" w:rsidP="00FC78F7">
      <w:pPr>
        <w:rPr>
          <w:lang w:val="en-US"/>
        </w:rPr>
      </w:pPr>
      <w:r>
        <w:rPr>
          <w:lang w:val="en-US"/>
        </w:rPr>
        <w:t xml:space="preserve">Furthermore, a number of investment instruments offered by these companies, in particular binary options and forex products, are speculative and highly risky. Investors run the risk of losing the entire sum invested. The FSMA has, moreover, issued a recent warning about the risks associated with </w:t>
      </w:r>
      <w:hyperlink r:id="rId8" w:history="1">
        <w:r w:rsidRPr="006A69CD">
          <w:rPr>
            <w:rStyle w:val="Hyperlink"/>
            <w:lang w:val="en-US"/>
          </w:rPr>
          <w:t>binary options</w:t>
        </w:r>
      </w:hyperlink>
      <w:r>
        <w:rPr>
          <w:lang w:val="en-US"/>
        </w:rPr>
        <w:t>. In June 2011 the FSMA had similarly warned of the risks associated with speculative transactions in foreign currencies (</w:t>
      </w:r>
      <w:hyperlink r:id="rId9" w:history="1">
        <w:r w:rsidRPr="000D59D3">
          <w:rPr>
            <w:rStyle w:val="Hyperlink"/>
            <w:lang w:val="en-US"/>
          </w:rPr>
          <w:t>forex</w:t>
        </w:r>
      </w:hyperlink>
      <w:r>
        <w:rPr>
          <w:lang w:val="en-US"/>
        </w:rPr>
        <w:t>).</w:t>
      </w:r>
    </w:p>
    <w:p w:rsidR="006A69CD" w:rsidRDefault="006A69CD" w:rsidP="00FC78F7">
      <w:pPr>
        <w:rPr>
          <w:lang w:val="en-US"/>
        </w:rPr>
      </w:pPr>
      <w:r>
        <w:rPr>
          <w:lang w:val="en-US"/>
        </w:rPr>
        <w:t>Finally, these companies have not pub</w:t>
      </w:r>
      <w:bookmarkStart w:id="0" w:name="_GoBack"/>
      <w:bookmarkEnd w:id="0"/>
      <w:r>
        <w:rPr>
          <w:lang w:val="en-US"/>
        </w:rPr>
        <w:t>lished a prospectus, approved by the FSMA, as is required before a public offering of investment instruments may be made with</w:t>
      </w:r>
      <w:r w:rsidR="003F5706">
        <w:rPr>
          <w:lang w:val="en-US"/>
        </w:rPr>
        <w:t>in</w:t>
      </w:r>
      <w:r>
        <w:rPr>
          <w:lang w:val="en-US"/>
        </w:rPr>
        <w:t xml:space="preserve"> the territory of Belgium.</w:t>
      </w:r>
    </w:p>
    <w:p w:rsidR="006A69CD" w:rsidRDefault="006A69CD" w:rsidP="00FC78F7">
      <w:pPr>
        <w:rPr>
          <w:lang w:val="en-US"/>
        </w:rPr>
      </w:pPr>
      <w:r>
        <w:rPr>
          <w:lang w:val="en-US"/>
        </w:rPr>
        <w:t xml:space="preserve">The FSMA </w:t>
      </w:r>
      <w:r>
        <w:rPr>
          <w:b/>
          <w:lang w:val="en-US"/>
        </w:rPr>
        <w:t>thus strongly advises against responding to any offers of financial services or public offerings of investment instruments</w:t>
      </w:r>
      <w:r>
        <w:rPr>
          <w:lang w:val="en-US"/>
        </w:rPr>
        <w:t xml:space="preserve"> made by these companies and </w:t>
      </w:r>
      <w:r>
        <w:rPr>
          <w:b/>
          <w:lang w:val="en-US"/>
        </w:rPr>
        <w:t xml:space="preserve">against transferring money </w:t>
      </w:r>
      <w:r>
        <w:rPr>
          <w:lang w:val="en-US"/>
        </w:rPr>
        <w:t>to any account number they might mention.</w:t>
      </w:r>
    </w:p>
    <w:p w:rsidR="006A69CD" w:rsidRDefault="006A69CD" w:rsidP="00FC78F7">
      <w:pPr>
        <w:rPr>
          <w:lang w:val="nl-BE"/>
        </w:rPr>
      </w:pPr>
      <w:r>
        <w:rPr>
          <w:lang w:val="en-US"/>
        </w:rPr>
        <w:t xml:space="preserve">The warnings concerning </w:t>
      </w:r>
      <w:hyperlink r:id="rId10" w:history="1">
        <w:r w:rsidRPr="000F38BE">
          <w:rPr>
            <w:rStyle w:val="Hyperlink"/>
            <w:lang w:val="nl-BE"/>
          </w:rPr>
          <w:t>BANK&amp;BINARY</w:t>
        </w:r>
      </w:hyperlink>
      <w:r w:rsidRPr="006A69CD">
        <w:rPr>
          <w:lang w:val="nl-BE"/>
        </w:rPr>
        <w:t xml:space="preserve">, </w:t>
      </w:r>
      <w:hyperlink r:id="rId11" w:history="1">
        <w:r w:rsidRPr="00B347E0">
          <w:rPr>
            <w:rStyle w:val="Hyperlink"/>
            <w:lang w:val="nl-BE"/>
          </w:rPr>
          <w:t>Broker International Bank, Financial Broker, F&amp;C Management Limited, SIA Europe Trade Services</w:t>
        </w:r>
      </w:hyperlink>
      <w:r w:rsidRPr="006A69CD">
        <w:rPr>
          <w:lang w:val="nl-BE"/>
        </w:rPr>
        <w:t xml:space="preserve">, </w:t>
      </w:r>
      <w:hyperlink r:id="rId12" w:history="1">
        <w:r w:rsidRPr="00B347E0">
          <w:rPr>
            <w:rStyle w:val="Hyperlink"/>
            <w:lang w:val="nl-BE"/>
          </w:rPr>
          <w:t>FXGL Capital, HCI Fund</w:t>
        </w:r>
      </w:hyperlink>
      <w:r w:rsidRPr="006A69CD">
        <w:rPr>
          <w:lang w:val="nl-BE"/>
        </w:rPr>
        <w:t xml:space="preserve">, </w:t>
      </w:r>
      <w:hyperlink r:id="rId13" w:history="1">
        <w:r w:rsidRPr="00B347E0">
          <w:rPr>
            <w:rStyle w:val="Hyperlink"/>
            <w:lang w:val="nl-BE"/>
          </w:rPr>
          <w:t>Royal Broker, G.O. LIMITED</w:t>
        </w:r>
      </w:hyperlink>
      <w:r w:rsidRPr="006A69CD">
        <w:rPr>
          <w:lang w:val="nl-BE"/>
        </w:rPr>
        <w:t xml:space="preserve">, </w:t>
      </w:r>
      <w:hyperlink r:id="rId14" w:history="1">
        <w:r w:rsidRPr="00B347E0">
          <w:rPr>
            <w:rStyle w:val="Hyperlink"/>
            <w:lang w:val="nl-BE"/>
          </w:rPr>
          <w:t>BfmMarkets, BoursoMarket</w:t>
        </w:r>
      </w:hyperlink>
      <w:r w:rsidRPr="006A69CD">
        <w:rPr>
          <w:lang w:val="nl-BE"/>
        </w:rPr>
        <w:t xml:space="preserve">, </w:t>
      </w:r>
      <w:hyperlink r:id="rId15" w:history="1">
        <w:r w:rsidRPr="00B347E0">
          <w:rPr>
            <w:rStyle w:val="Hyperlink"/>
            <w:lang w:val="nl-BE"/>
          </w:rPr>
          <w:t>Bankandcapital</w:t>
        </w:r>
      </w:hyperlink>
      <w:r w:rsidRPr="006A69CD">
        <w:rPr>
          <w:lang w:val="nl-BE"/>
        </w:rPr>
        <w:t xml:space="preserve"> and </w:t>
      </w:r>
      <w:hyperlink r:id="rId16" w:history="1">
        <w:r w:rsidRPr="00B347E0">
          <w:rPr>
            <w:rStyle w:val="Hyperlink"/>
            <w:lang w:val="nl-BE"/>
          </w:rPr>
          <w:t>OBinary Corporation</w:t>
        </w:r>
      </w:hyperlink>
      <w:r>
        <w:rPr>
          <w:lang w:val="nl-BE"/>
        </w:rPr>
        <w:t xml:space="preserve"> are available on the FSMA website.</w:t>
      </w:r>
    </w:p>
    <w:p w:rsidR="006A69CD" w:rsidRDefault="006A69CD" w:rsidP="00FC78F7">
      <w:pPr>
        <w:rPr>
          <w:lang w:val="nl-BE"/>
        </w:rPr>
      </w:pPr>
      <w:r>
        <w:rPr>
          <w:lang w:val="nl-BE"/>
        </w:rPr>
        <w:t xml:space="preserve">Please be aware that if the FSMA has </w:t>
      </w:r>
      <w:proofErr w:type="gramStart"/>
      <w:r>
        <w:rPr>
          <w:lang w:val="nl-BE"/>
        </w:rPr>
        <w:t>not</w:t>
      </w:r>
      <w:proofErr w:type="gramEnd"/>
      <w:r>
        <w:rPr>
          <w:lang w:val="nl-BE"/>
        </w:rPr>
        <w:t xml:space="preserve"> published a warning regarding a provider of binary options, this does not necessarily mean that the provider in question does have a valid authorization.</w:t>
      </w:r>
    </w:p>
    <w:p w:rsidR="006A69CD" w:rsidRDefault="006A69CD" w:rsidP="00AE31F6">
      <w:pPr>
        <w:pStyle w:val="NoSpacing"/>
        <w:rPr>
          <w:lang w:val="en-US"/>
        </w:rPr>
      </w:pPr>
      <w:r w:rsidRPr="003F5706">
        <w:rPr>
          <w:lang w:val="nl-BE"/>
        </w:rPr>
        <w:t>Would you like to enquire more generally as to whether a transaction being proposed is compliant with the financial regulations, please use the search function (available in</w:t>
      </w:r>
      <w:r>
        <w:rPr>
          <w:color w:val="1A2631"/>
          <w:lang w:val="en-GB"/>
        </w:rPr>
        <w:t xml:space="preserve"> </w:t>
      </w:r>
      <w:hyperlink r:id="rId17" w:history="1">
        <w:r>
          <w:rPr>
            <w:rStyle w:val="Hyperlink"/>
            <w:lang w:val="en-GB"/>
          </w:rPr>
          <w:t>Dutch</w:t>
        </w:r>
      </w:hyperlink>
      <w:r>
        <w:rPr>
          <w:color w:val="1A2631"/>
          <w:lang w:val="en-GB"/>
        </w:rPr>
        <w:t xml:space="preserve"> and </w:t>
      </w:r>
      <w:hyperlink r:id="rId18" w:history="1">
        <w:r>
          <w:rPr>
            <w:rStyle w:val="Hyperlink"/>
            <w:lang w:val="en-GB"/>
          </w:rPr>
          <w:t>French</w:t>
        </w:r>
      </w:hyperlink>
      <w:r>
        <w:rPr>
          <w:color w:val="1A2631"/>
          <w:lang w:val="en-GB"/>
        </w:rPr>
        <w:t xml:space="preserve"> only) </w:t>
      </w:r>
      <w:r w:rsidRPr="003F5706">
        <w:rPr>
          <w:lang w:val="nl-BE"/>
        </w:rPr>
        <w:t>on the FSMA website. You can also contact the FSMA (email address:</w:t>
      </w:r>
      <w:r>
        <w:rPr>
          <w:color w:val="1A2631"/>
          <w:lang w:val="en-GB"/>
        </w:rPr>
        <w:t xml:space="preserve"> </w:t>
      </w:r>
      <w:hyperlink r:id="rId19" w:history="1">
        <w:r>
          <w:rPr>
            <w:rStyle w:val="Hyperlink"/>
            <w:lang w:val="en-GB"/>
          </w:rPr>
          <w:t>info@fsma.be</w:t>
        </w:r>
      </w:hyperlink>
      <w:r>
        <w:rPr>
          <w:rStyle w:val="Hyperlink"/>
          <w:lang w:val="en-GB"/>
        </w:rPr>
        <w:t>)</w:t>
      </w:r>
      <w:r>
        <w:rPr>
          <w:b/>
          <w:bCs/>
          <w:lang w:val="en-GB"/>
        </w:rPr>
        <w:t>.</w:t>
      </w:r>
    </w:p>
    <w:p w:rsidR="00997A2C" w:rsidRDefault="00997A2C" w:rsidP="006A69CD">
      <w:pPr>
        <w:spacing w:before="240" w:after="200" w:line="276" w:lineRule="auto"/>
      </w:pPr>
      <w:r>
        <w:t>Bru</w:t>
      </w:r>
      <w:r w:rsidR="00AE31F6">
        <w:t>ssel</w:t>
      </w:r>
      <w:r w:rsidR="00F242ED">
        <w:t>s</w:t>
      </w:r>
      <w:r>
        <w:t xml:space="preserve">, </w:t>
      </w:r>
      <w:sdt>
        <w:sdtPr>
          <w:id w:val="258847"/>
          <w:placeholder>
            <w:docPart w:val="4A0ACB19E6C84F47A732E0E4027B3880"/>
          </w:placeholder>
          <w:date w:fullDate="2015-02-23T00:00:00Z">
            <w:dateFormat w:val="dd MMMM yyyy"/>
            <w:lid w:val="en-GB"/>
            <w:storeMappedDataAs w:val="dateTime"/>
            <w:calendar w:val="gregorian"/>
          </w:date>
        </w:sdtPr>
        <w:sdtEndPr/>
        <w:sdtContent>
          <w:r w:rsidR="006A69CD">
            <w:rPr>
              <w:lang w:val="en-GB"/>
            </w:rPr>
            <w:t>23 February 2015</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rsidTr="00997A2C">
        <w:tc>
          <w:tcPr>
            <w:tcW w:w="1708" w:type="dxa"/>
          </w:tcPr>
          <w:p w:rsidR="00997A2C" w:rsidRPr="00D8527C" w:rsidRDefault="00AE31F6" w:rsidP="00AE31F6">
            <w:pPr>
              <w:pStyle w:val="NoSpacing"/>
              <w:rPr>
                <w:sz w:val="14"/>
                <w:szCs w:val="14"/>
              </w:rPr>
            </w:pPr>
            <w:r>
              <w:rPr>
                <w:sz w:val="14"/>
                <w:szCs w:val="14"/>
              </w:rPr>
              <w:t>Press c</w:t>
            </w:r>
            <w:r w:rsidR="00997A2C" w:rsidRPr="00D8527C">
              <w:rPr>
                <w:sz w:val="14"/>
                <w:szCs w:val="14"/>
              </w:rPr>
              <w:t>ontact</w:t>
            </w:r>
          </w:p>
        </w:tc>
        <w:tc>
          <w:tcPr>
            <w:tcW w:w="7306" w:type="dxa"/>
          </w:tcPr>
          <w:p w:rsidR="00997A2C" w:rsidRDefault="005763FE" w:rsidP="00997A2C">
            <w:pPr>
              <w:pStyle w:val="NoSpacing"/>
            </w:pPr>
            <w:r>
              <w:t>Jim Lannoo</w:t>
            </w:r>
          </w:p>
          <w:p w:rsidR="00004131" w:rsidRDefault="004901A6" w:rsidP="005763FE">
            <w:pPr>
              <w:pStyle w:val="NoSpacing"/>
            </w:pPr>
            <w:r>
              <w:t>Spokesman</w:t>
            </w:r>
          </w:p>
        </w:tc>
      </w:tr>
      <w:tr w:rsidR="009B3ADF" w:rsidTr="00997A2C">
        <w:tc>
          <w:tcPr>
            <w:tcW w:w="1708" w:type="dxa"/>
          </w:tcPr>
          <w:p w:rsidR="009B3ADF" w:rsidRDefault="009B3ADF" w:rsidP="00997A2C">
            <w:pPr>
              <w:pStyle w:val="NoSpacing"/>
              <w:rPr>
                <w:sz w:val="14"/>
                <w:szCs w:val="14"/>
              </w:rPr>
            </w:pPr>
            <w:r w:rsidRPr="00D8527C">
              <w:rPr>
                <w:sz w:val="14"/>
                <w:szCs w:val="14"/>
              </w:rPr>
              <w:t>T direct</w:t>
            </w:r>
          </w:p>
        </w:tc>
        <w:tc>
          <w:tcPr>
            <w:tcW w:w="7306" w:type="dxa"/>
          </w:tcPr>
          <w:p w:rsidR="009B3ADF" w:rsidRDefault="009B3ADF" w:rsidP="00997A2C">
            <w:pPr>
              <w:pStyle w:val="NoSpacing"/>
            </w:pPr>
            <w:r>
              <w:t>+ 32 2 220 57 06</w:t>
            </w:r>
          </w:p>
        </w:tc>
      </w:tr>
      <w:tr w:rsidR="00997A2C" w:rsidTr="00997A2C">
        <w:tc>
          <w:tcPr>
            <w:tcW w:w="1708" w:type="dxa"/>
          </w:tcPr>
          <w:p w:rsidR="00997A2C" w:rsidRPr="00D8527C" w:rsidRDefault="006D5D10" w:rsidP="00997A2C">
            <w:pPr>
              <w:pStyle w:val="NoSpacing"/>
              <w:rPr>
                <w:sz w:val="14"/>
                <w:szCs w:val="14"/>
              </w:rPr>
            </w:pPr>
            <w:r>
              <w:rPr>
                <w:sz w:val="14"/>
                <w:szCs w:val="14"/>
              </w:rPr>
              <w:t>E</w:t>
            </w:r>
            <w:r w:rsidR="00D8527C" w:rsidRPr="00D8527C">
              <w:rPr>
                <w:sz w:val="14"/>
                <w:szCs w:val="14"/>
              </w:rPr>
              <w:t>mail</w:t>
            </w:r>
          </w:p>
        </w:tc>
        <w:tc>
          <w:tcPr>
            <w:tcW w:w="7306" w:type="dxa"/>
          </w:tcPr>
          <w:p w:rsidR="00997A2C" w:rsidRDefault="00F852BB" w:rsidP="00997A2C">
            <w:pPr>
              <w:pStyle w:val="NoSpacing"/>
            </w:pPr>
            <w:hyperlink r:id="rId20" w:history="1">
              <w:r w:rsidR="00C066FD" w:rsidRPr="005763FE">
                <w:rPr>
                  <w:rStyle w:val="Hyperlink"/>
                </w:rPr>
                <w:t>P</w:t>
              </w:r>
              <w:r w:rsidR="00D8527C" w:rsidRPr="005763FE">
                <w:rPr>
                  <w:rStyle w:val="Hyperlink"/>
                </w:rPr>
                <w:t>ress@fsma.be</w:t>
              </w:r>
            </w:hyperlink>
          </w:p>
        </w:tc>
      </w:tr>
    </w:tbl>
    <w:p w:rsidR="00C96B06" w:rsidRDefault="00C96B06" w:rsidP="00DC11D3">
      <w:pPr>
        <w:pStyle w:val="NoSpacing"/>
        <w:rPr>
          <w:lang w:val="en-US"/>
        </w:rPr>
      </w:pPr>
    </w:p>
    <w:sectPr w:rsidR="00C96B06" w:rsidSect="003E5B3D">
      <w:headerReference w:type="default" r:id="rId21"/>
      <w:footerReference w:type="default" r:id="rId22"/>
      <w:headerReference w:type="first" r:id="rId23"/>
      <w:footerReference w:type="first" r:id="rId24"/>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2BB" w:rsidRDefault="00F852BB" w:rsidP="00882CD2">
      <w:pPr>
        <w:spacing w:after="0" w:line="240" w:lineRule="auto"/>
      </w:pPr>
      <w:r>
        <w:separator/>
      </w:r>
    </w:p>
  </w:endnote>
  <w:endnote w:type="continuationSeparator" w:id="0">
    <w:p w:rsidR="00F852BB" w:rsidRDefault="00F852BB"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73" w:rsidRPr="007255A4" w:rsidRDefault="00C903EE"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6A69CD">
      <w:rPr>
        <w:noProof/>
        <w:sz w:val="14"/>
        <w:szCs w:val="14"/>
      </w:rPr>
      <w:t>2</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r w:rsidR="00F852BB">
      <w:fldChar w:fldCharType="begin"/>
    </w:r>
    <w:r w:rsidR="00F852BB">
      <w:instrText xml:space="preserve"> NUMPAGES   \* MERGEFORMAT </w:instrText>
    </w:r>
    <w:r w:rsidR="00F852BB">
      <w:fldChar w:fldCharType="separate"/>
    </w:r>
    <w:r w:rsidR="00DD4225" w:rsidRPr="00DD4225">
      <w:rPr>
        <w:noProof/>
        <w:sz w:val="14"/>
        <w:szCs w:val="14"/>
      </w:rPr>
      <w:t>1</w:t>
    </w:r>
    <w:r w:rsidR="00F852BB">
      <w:rPr>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73" w:rsidRPr="00AF7885" w:rsidRDefault="003E5B3D" w:rsidP="00B102E6">
    <w:pPr>
      <w:tabs>
        <w:tab w:val="left" w:pos="1650"/>
      </w:tabs>
    </w:pPr>
    <w:r>
      <w:rPr>
        <w:noProof/>
        <w:lang w:eastAsia="fr-BE"/>
      </w:rPr>
      <w:drawing>
        <wp:anchor distT="0" distB="0" distL="114300" distR="114300" simplePos="0" relativeHeight="251661312" behindDoc="1" locked="0" layoutInCell="1" allowOverlap="1">
          <wp:simplePos x="0" y="0"/>
          <wp:positionH relativeFrom="page">
            <wp:posOffset>1079500</wp:posOffset>
          </wp:positionH>
          <wp:positionV relativeFrom="page">
            <wp:posOffset>10122656</wp:posOffset>
          </wp:positionV>
          <wp:extent cx="4267200" cy="107532"/>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07532"/>
                  </a:xfrm>
                  <a:prstGeom prst="rect">
                    <a:avLst/>
                  </a:prstGeom>
                </pic:spPr>
              </pic:pic>
            </a:graphicData>
          </a:graphic>
        </wp:anchor>
      </w:drawing>
    </w:r>
    <w:r w:rsidR="00B102E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2BB" w:rsidRDefault="00F852BB" w:rsidP="00882CD2">
      <w:pPr>
        <w:spacing w:after="0" w:line="240" w:lineRule="auto"/>
      </w:pPr>
      <w:r>
        <w:separator/>
      </w:r>
    </w:p>
  </w:footnote>
  <w:footnote w:type="continuationSeparator" w:id="0">
    <w:p w:rsidR="00F852BB" w:rsidRDefault="00F852BB" w:rsidP="0088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eastAsia="fr-BE"/>
      </w:rPr>
      <w:drawing>
        <wp:anchor distT="0" distB="0" distL="114300" distR="114300" simplePos="0" relativeHeight="251662336" behindDoc="0" locked="0" layoutInCell="1" allowOverlap="1" wp14:anchorId="4136843C" wp14:editId="637BC69D">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rsidR="002E4873" w:rsidRPr="000D59D3" w:rsidRDefault="00AE31F6" w:rsidP="00997A2C">
    <w:pPr>
      <w:pStyle w:val="Header"/>
      <w:tabs>
        <w:tab w:val="clear" w:pos="4513"/>
        <w:tab w:val="clear" w:pos="9026"/>
        <w:tab w:val="right" w:pos="9015"/>
      </w:tabs>
      <w:spacing w:line="240" w:lineRule="exact"/>
      <w:ind w:left="1134"/>
      <w:rPr>
        <w:sz w:val="14"/>
        <w:szCs w:val="14"/>
        <w:lang w:val="en-US"/>
      </w:rPr>
    </w:pPr>
    <w:r w:rsidRPr="000D59D3">
      <w:rPr>
        <w:b/>
        <w:sz w:val="14"/>
        <w:szCs w:val="14"/>
        <w:lang w:val="en-US"/>
      </w:rPr>
      <w:t>Press release</w:t>
    </w:r>
    <w:r w:rsidR="007255A4" w:rsidRPr="000D59D3">
      <w:rPr>
        <w:sz w:val="14"/>
        <w:szCs w:val="14"/>
        <w:lang w:val="en-US"/>
      </w:rPr>
      <w:t xml:space="preserve"> / </w:t>
    </w:r>
    <w:bookmarkStart w:id="1" w:name="bkmTitle2"/>
    <w:bookmarkEnd w:id="1"/>
    <w:sdt>
      <w:sdtPr>
        <w:rPr>
          <w:sz w:val="14"/>
          <w:szCs w:val="14"/>
          <w:lang w:val="en-US"/>
        </w:rPr>
        <w:alias w:val="Subject"/>
        <w:tag w:val="Subject"/>
        <w:id w:val="440497282"/>
        <w:placeholder>
          <w:docPart w:val="4A0ACB19E6C84F47A732E0E4027B3880"/>
        </w:placeholder>
        <w:dataBinding w:prefixMappings="xmlns:ns0='http://purl.org/dc/elements/1.1/' xmlns:ns1='http://schemas.openxmlformats.org/package/2006/metadata/core-properties' " w:xpath="/ns1:coreProperties[1]/ns0:subject[1]" w:storeItemID="{6C3C8BC8-F283-45AE-878A-BAB7291924A1}"/>
        <w:text/>
      </w:sdtPr>
      <w:sdtEndPr/>
      <w:sdtContent>
        <w:r w:rsidR="000D59D3" w:rsidRPr="000D59D3">
          <w:rPr>
            <w:sz w:val="14"/>
            <w:szCs w:val="14"/>
            <w:lang w:val="en-US"/>
          </w:rPr>
          <w:t>Providers of binary options and forex products</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81" w:rsidRDefault="00AE31F6">
    <w:pPr>
      <w:pStyle w:val="Header"/>
    </w:pPr>
    <w:r>
      <w:rPr>
        <w:noProof/>
        <w:lang w:eastAsia="fr-BE"/>
      </w:rPr>
      <w:drawing>
        <wp:anchor distT="0" distB="0" distL="114300" distR="114300" simplePos="0" relativeHeight="251659264" behindDoc="0" locked="0" layoutInCell="1" allowOverlap="1">
          <wp:simplePos x="0" y="0"/>
          <wp:positionH relativeFrom="page">
            <wp:posOffset>1116330</wp:posOffset>
          </wp:positionH>
          <wp:positionV relativeFrom="page">
            <wp:posOffset>215265</wp:posOffset>
          </wp:positionV>
          <wp:extent cx="1817370" cy="1009015"/>
          <wp:effectExtent l="19050" t="0" r="0"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1"/>
                  <a:stretch>
                    <a:fillRect/>
                  </a:stretch>
                </pic:blipFill>
                <pic:spPr>
                  <a:xfrm>
                    <a:off x="0" y="0"/>
                    <a:ext cx="1817370" cy="1009015"/>
                  </a:xfrm>
                  <a:prstGeom prst="rect">
                    <a:avLst/>
                  </a:prstGeom>
                </pic:spPr>
              </pic:pic>
            </a:graphicData>
          </a:graphic>
        </wp:anchor>
      </w:drawing>
    </w:r>
    <w:r>
      <w:rPr>
        <w:noProof/>
        <w:lang w:eastAsia="fr-BE"/>
      </w:rPr>
      <w:drawing>
        <wp:anchor distT="0" distB="0" distL="114300" distR="114300" simplePos="0" relativeHeight="251660288" behindDoc="0" locked="0" layoutInCell="1" allowOverlap="1">
          <wp:simplePos x="0" y="0"/>
          <wp:positionH relativeFrom="page">
            <wp:posOffset>5067300</wp:posOffset>
          </wp:positionH>
          <wp:positionV relativeFrom="page">
            <wp:posOffset>971550</wp:posOffset>
          </wp:positionV>
          <wp:extent cx="1167683" cy="170732"/>
          <wp:effectExtent l="19050" t="0" r="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2"/>
                  <a:stretch>
                    <a:fillRect/>
                  </a:stretch>
                </pic:blipFill>
                <pic:spPr>
                  <a:xfrm>
                    <a:off x="0" y="0"/>
                    <a:ext cx="1167683" cy="17073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00E1A80"/>
    <w:lvl w:ilvl="0">
      <w:start w:val="1"/>
      <w:numFmt w:val="decimal"/>
      <w:lvlText w:val="%1."/>
      <w:lvlJc w:val="left"/>
      <w:pPr>
        <w:tabs>
          <w:tab w:val="num" w:pos="1492"/>
        </w:tabs>
        <w:ind w:left="1492" w:hanging="360"/>
      </w:pPr>
    </w:lvl>
  </w:abstractNum>
  <w:abstractNum w:abstractNumId="1">
    <w:nsid w:val="FFFFFF7D"/>
    <w:multiLevelType w:val="singleLevel"/>
    <w:tmpl w:val="C90A3A84"/>
    <w:lvl w:ilvl="0">
      <w:start w:val="1"/>
      <w:numFmt w:val="decimal"/>
      <w:lvlText w:val="%1."/>
      <w:lvlJc w:val="left"/>
      <w:pPr>
        <w:tabs>
          <w:tab w:val="num" w:pos="1209"/>
        </w:tabs>
        <w:ind w:left="1209" w:hanging="360"/>
      </w:pPr>
    </w:lvl>
  </w:abstractNum>
  <w:abstractNum w:abstractNumId="2">
    <w:nsid w:val="FFFFFF7E"/>
    <w:multiLevelType w:val="singleLevel"/>
    <w:tmpl w:val="30AE0812"/>
    <w:lvl w:ilvl="0">
      <w:start w:val="1"/>
      <w:numFmt w:val="decimal"/>
      <w:lvlText w:val="%1."/>
      <w:lvlJc w:val="left"/>
      <w:pPr>
        <w:tabs>
          <w:tab w:val="num" w:pos="926"/>
        </w:tabs>
        <w:ind w:left="926" w:hanging="360"/>
      </w:pPr>
    </w:lvl>
  </w:abstractNum>
  <w:abstractNum w:abstractNumId="3">
    <w:nsid w:val="FFFFFF7F"/>
    <w:multiLevelType w:val="singleLevel"/>
    <w:tmpl w:val="E508E07C"/>
    <w:lvl w:ilvl="0">
      <w:start w:val="1"/>
      <w:numFmt w:val="decimal"/>
      <w:lvlText w:val="%1."/>
      <w:lvlJc w:val="left"/>
      <w:pPr>
        <w:tabs>
          <w:tab w:val="num" w:pos="643"/>
        </w:tabs>
        <w:ind w:left="643" w:hanging="360"/>
      </w:pPr>
    </w:lvl>
  </w:abstractNum>
  <w:abstractNum w:abstractNumId="4">
    <w:nsid w:val="FFFFFF80"/>
    <w:multiLevelType w:val="singleLevel"/>
    <w:tmpl w:val="D49037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D216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78C5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DE65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A056DE"/>
    <w:lvl w:ilvl="0">
      <w:start w:val="1"/>
      <w:numFmt w:val="decimal"/>
      <w:lvlText w:val="%1."/>
      <w:lvlJc w:val="left"/>
      <w:pPr>
        <w:tabs>
          <w:tab w:val="num" w:pos="360"/>
        </w:tabs>
        <w:ind w:left="360" w:hanging="360"/>
      </w:pPr>
    </w:lvl>
  </w:abstractNum>
  <w:abstractNum w:abstractNumId="9">
    <w:nsid w:val="FFFFFF89"/>
    <w:multiLevelType w:val="singleLevel"/>
    <w:tmpl w:val="74323B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D3"/>
    <w:rsid w:val="00004131"/>
    <w:rsid w:val="00005584"/>
    <w:rsid w:val="00022F1B"/>
    <w:rsid w:val="0003015F"/>
    <w:rsid w:val="00042475"/>
    <w:rsid w:val="0007146D"/>
    <w:rsid w:val="00083008"/>
    <w:rsid w:val="00095003"/>
    <w:rsid w:val="000B4062"/>
    <w:rsid w:val="000D2470"/>
    <w:rsid w:val="000D59D3"/>
    <w:rsid w:val="000F38BE"/>
    <w:rsid w:val="000F6E4C"/>
    <w:rsid w:val="0010797A"/>
    <w:rsid w:val="001114D2"/>
    <w:rsid w:val="00115592"/>
    <w:rsid w:val="00123B9B"/>
    <w:rsid w:val="00126171"/>
    <w:rsid w:val="00133138"/>
    <w:rsid w:val="001360C6"/>
    <w:rsid w:val="00142A64"/>
    <w:rsid w:val="001777F7"/>
    <w:rsid w:val="00181F71"/>
    <w:rsid w:val="00196400"/>
    <w:rsid w:val="001A0F7B"/>
    <w:rsid w:val="001B5108"/>
    <w:rsid w:val="001C3E5E"/>
    <w:rsid w:val="001C7DDA"/>
    <w:rsid w:val="001D3324"/>
    <w:rsid w:val="001F3481"/>
    <w:rsid w:val="0021658D"/>
    <w:rsid w:val="002368EB"/>
    <w:rsid w:val="00245B22"/>
    <w:rsid w:val="00246D73"/>
    <w:rsid w:val="0026408C"/>
    <w:rsid w:val="002A4B22"/>
    <w:rsid w:val="002A6267"/>
    <w:rsid w:val="002B5070"/>
    <w:rsid w:val="002C5147"/>
    <w:rsid w:val="002E4873"/>
    <w:rsid w:val="003177BA"/>
    <w:rsid w:val="00327D6A"/>
    <w:rsid w:val="00335E47"/>
    <w:rsid w:val="00337791"/>
    <w:rsid w:val="003447B9"/>
    <w:rsid w:val="003554C9"/>
    <w:rsid w:val="00383EDE"/>
    <w:rsid w:val="003902FA"/>
    <w:rsid w:val="003A04E7"/>
    <w:rsid w:val="003A16D0"/>
    <w:rsid w:val="003A4C79"/>
    <w:rsid w:val="003D04CE"/>
    <w:rsid w:val="003E5B3D"/>
    <w:rsid w:val="003F4914"/>
    <w:rsid w:val="003F5706"/>
    <w:rsid w:val="00403663"/>
    <w:rsid w:val="00412C74"/>
    <w:rsid w:val="00414650"/>
    <w:rsid w:val="0043279B"/>
    <w:rsid w:val="00437A14"/>
    <w:rsid w:val="00461AD2"/>
    <w:rsid w:val="004901A6"/>
    <w:rsid w:val="0049090F"/>
    <w:rsid w:val="00495DFB"/>
    <w:rsid w:val="004E3C43"/>
    <w:rsid w:val="004E3FE0"/>
    <w:rsid w:val="00521207"/>
    <w:rsid w:val="0054674E"/>
    <w:rsid w:val="005520C6"/>
    <w:rsid w:val="00553DC9"/>
    <w:rsid w:val="005763FE"/>
    <w:rsid w:val="005824AA"/>
    <w:rsid w:val="00593F2A"/>
    <w:rsid w:val="005B10E2"/>
    <w:rsid w:val="005B148A"/>
    <w:rsid w:val="005C151E"/>
    <w:rsid w:val="005D3FD7"/>
    <w:rsid w:val="005F38DD"/>
    <w:rsid w:val="0060097B"/>
    <w:rsid w:val="00605DA7"/>
    <w:rsid w:val="00636014"/>
    <w:rsid w:val="00643E9F"/>
    <w:rsid w:val="00647F08"/>
    <w:rsid w:val="00650D5D"/>
    <w:rsid w:val="00650D96"/>
    <w:rsid w:val="00651EE9"/>
    <w:rsid w:val="00653354"/>
    <w:rsid w:val="006634DC"/>
    <w:rsid w:val="006932C9"/>
    <w:rsid w:val="00695C43"/>
    <w:rsid w:val="006A69CD"/>
    <w:rsid w:val="006B4F6F"/>
    <w:rsid w:val="006D4529"/>
    <w:rsid w:val="006D5D10"/>
    <w:rsid w:val="006E0D9B"/>
    <w:rsid w:val="006E68EF"/>
    <w:rsid w:val="006F66D6"/>
    <w:rsid w:val="00705BD2"/>
    <w:rsid w:val="00707E24"/>
    <w:rsid w:val="00713C48"/>
    <w:rsid w:val="007255A4"/>
    <w:rsid w:val="00732273"/>
    <w:rsid w:val="0073513A"/>
    <w:rsid w:val="0074255C"/>
    <w:rsid w:val="0075119E"/>
    <w:rsid w:val="00752B7C"/>
    <w:rsid w:val="00766A3E"/>
    <w:rsid w:val="0077431A"/>
    <w:rsid w:val="007A4C48"/>
    <w:rsid w:val="007B7678"/>
    <w:rsid w:val="007C0735"/>
    <w:rsid w:val="007F23DC"/>
    <w:rsid w:val="007F3321"/>
    <w:rsid w:val="008034CA"/>
    <w:rsid w:val="00823BC5"/>
    <w:rsid w:val="00830AED"/>
    <w:rsid w:val="00833A3F"/>
    <w:rsid w:val="00833A89"/>
    <w:rsid w:val="00833B67"/>
    <w:rsid w:val="00843AD8"/>
    <w:rsid w:val="00846214"/>
    <w:rsid w:val="00853D21"/>
    <w:rsid w:val="00863DF0"/>
    <w:rsid w:val="0087544B"/>
    <w:rsid w:val="00882CD2"/>
    <w:rsid w:val="00893729"/>
    <w:rsid w:val="008A2E45"/>
    <w:rsid w:val="008A45F9"/>
    <w:rsid w:val="008D0DAF"/>
    <w:rsid w:val="008E51DB"/>
    <w:rsid w:val="008F2635"/>
    <w:rsid w:val="008F668A"/>
    <w:rsid w:val="009008C7"/>
    <w:rsid w:val="00906825"/>
    <w:rsid w:val="00907C69"/>
    <w:rsid w:val="00930E51"/>
    <w:rsid w:val="0095324E"/>
    <w:rsid w:val="009703B2"/>
    <w:rsid w:val="00980C49"/>
    <w:rsid w:val="009836C2"/>
    <w:rsid w:val="00997A2C"/>
    <w:rsid w:val="009B12E0"/>
    <w:rsid w:val="009B3ADF"/>
    <w:rsid w:val="009E25C5"/>
    <w:rsid w:val="009E3630"/>
    <w:rsid w:val="009E6277"/>
    <w:rsid w:val="00A2165E"/>
    <w:rsid w:val="00A25C5A"/>
    <w:rsid w:val="00A4009F"/>
    <w:rsid w:val="00A4501A"/>
    <w:rsid w:val="00A45A01"/>
    <w:rsid w:val="00A54581"/>
    <w:rsid w:val="00A60EE1"/>
    <w:rsid w:val="00A66F34"/>
    <w:rsid w:val="00A71F39"/>
    <w:rsid w:val="00A7232E"/>
    <w:rsid w:val="00A87119"/>
    <w:rsid w:val="00A91322"/>
    <w:rsid w:val="00AE1840"/>
    <w:rsid w:val="00AE309D"/>
    <w:rsid w:val="00AE31F6"/>
    <w:rsid w:val="00AF2798"/>
    <w:rsid w:val="00AF7885"/>
    <w:rsid w:val="00B0465B"/>
    <w:rsid w:val="00B102E6"/>
    <w:rsid w:val="00B21EC8"/>
    <w:rsid w:val="00B347E0"/>
    <w:rsid w:val="00B40EDE"/>
    <w:rsid w:val="00B50EFE"/>
    <w:rsid w:val="00B70CA4"/>
    <w:rsid w:val="00B80898"/>
    <w:rsid w:val="00B83FD3"/>
    <w:rsid w:val="00BA1666"/>
    <w:rsid w:val="00BA2C57"/>
    <w:rsid w:val="00BD0041"/>
    <w:rsid w:val="00BF6060"/>
    <w:rsid w:val="00C066FD"/>
    <w:rsid w:val="00C10740"/>
    <w:rsid w:val="00C11AC1"/>
    <w:rsid w:val="00C12221"/>
    <w:rsid w:val="00C160C4"/>
    <w:rsid w:val="00C20687"/>
    <w:rsid w:val="00C23CC2"/>
    <w:rsid w:val="00C32D41"/>
    <w:rsid w:val="00C52236"/>
    <w:rsid w:val="00C72AF6"/>
    <w:rsid w:val="00C86AE2"/>
    <w:rsid w:val="00C903EE"/>
    <w:rsid w:val="00C93092"/>
    <w:rsid w:val="00C96B06"/>
    <w:rsid w:val="00CE13CC"/>
    <w:rsid w:val="00CF335A"/>
    <w:rsid w:val="00D0651E"/>
    <w:rsid w:val="00D2686D"/>
    <w:rsid w:val="00D47218"/>
    <w:rsid w:val="00D56856"/>
    <w:rsid w:val="00D65C8F"/>
    <w:rsid w:val="00D72CDA"/>
    <w:rsid w:val="00D73E40"/>
    <w:rsid w:val="00D81C58"/>
    <w:rsid w:val="00D84519"/>
    <w:rsid w:val="00D8527C"/>
    <w:rsid w:val="00D9781C"/>
    <w:rsid w:val="00DC11D3"/>
    <w:rsid w:val="00DD4225"/>
    <w:rsid w:val="00DD7CFA"/>
    <w:rsid w:val="00E16BBF"/>
    <w:rsid w:val="00E208CF"/>
    <w:rsid w:val="00E25D3A"/>
    <w:rsid w:val="00E4189D"/>
    <w:rsid w:val="00E755A8"/>
    <w:rsid w:val="00E82947"/>
    <w:rsid w:val="00E95EF4"/>
    <w:rsid w:val="00E978CB"/>
    <w:rsid w:val="00EE6E45"/>
    <w:rsid w:val="00EF46B9"/>
    <w:rsid w:val="00F17728"/>
    <w:rsid w:val="00F242ED"/>
    <w:rsid w:val="00F43C60"/>
    <w:rsid w:val="00F46B20"/>
    <w:rsid w:val="00F54DCB"/>
    <w:rsid w:val="00F56ACF"/>
    <w:rsid w:val="00F6257F"/>
    <w:rsid w:val="00F75DE6"/>
    <w:rsid w:val="00F80A58"/>
    <w:rsid w:val="00F852BB"/>
    <w:rsid w:val="00F87C0F"/>
    <w:rsid w:val="00FC78F7"/>
    <w:rsid w:val="00FC7E43"/>
    <w:rsid w:val="00FD0BF5"/>
    <w:rsid w:val="00FD3914"/>
    <w:rsid w:val="00FD7D0D"/>
    <w:rsid w:val="00FE1DBE"/>
    <w:rsid w:val="00FE4890"/>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C0B543-7A3D-4F4B-A885-AE9FB38C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C43"/>
    <w:pPr>
      <w:spacing w:after="260" w:line="260" w:lineRule="atLeast"/>
      <w:jc w:val="both"/>
    </w:pPr>
    <w:rPr>
      <w:lang w:val="fr-BE"/>
    </w:rPr>
  </w:style>
  <w:style w:type="paragraph" w:styleId="Heading1">
    <w:name w:val="heading 1"/>
    <w:basedOn w:val="Normal"/>
    <w:next w:val="Normal"/>
    <w:link w:val="Heading1Char"/>
    <w:uiPriority w:val="9"/>
    <w:rsid w:val="00337791"/>
    <w:pPr>
      <w:keepNext/>
      <w:keepLines/>
      <w:spacing w:before="480" w:after="0"/>
      <w:outlineLvl w:val="0"/>
    </w:pPr>
    <w:rPr>
      <w:rFonts w:asciiTheme="majorHAnsi" w:eastAsiaTheme="majorEastAsia" w:hAnsiTheme="majorHAnsi" w:cstheme="majorBidi"/>
      <w:b/>
      <w:bCs/>
      <w:color w:val="00193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semiHidden/>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CD2"/>
    <w:rPr>
      <w:sz w:val="21"/>
    </w:rPr>
  </w:style>
  <w:style w:type="paragraph" w:styleId="Footer">
    <w:name w:val="footer"/>
    <w:basedOn w:val="Normal"/>
    <w:link w:val="FooterChar"/>
    <w:uiPriority w:val="99"/>
    <w:semiHidden/>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695C43"/>
    <w:rPr>
      <w:color w:val="0000FF" w:themeColor="hyperlink"/>
      <w:sz w:val="22"/>
      <w:u w:val="single"/>
    </w:rPr>
  </w:style>
  <w:style w:type="paragraph" w:styleId="NoSpacing">
    <w:name w:val="No Spacing"/>
    <w:link w:val="NoSpacingChar"/>
    <w:uiPriority w:val="1"/>
    <w:qFormat/>
    <w:rsid w:val="00695C43"/>
    <w:pPr>
      <w:spacing w:after="0" w:line="260" w:lineRule="atLeast"/>
      <w:jc w:val="both"/>
    </w:pPr>
    <w:rPr>
      <w:lang w:val="fr-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695C43"/>
    <w:rPr>
      <w:lang w:val="fr-BE"/>
    </w:rPr>
  </w:style>
  <w:style w:type="paragraph" w:customStyle="1" w:styleId="Introductie">
    <w:name w:val="Introductie"/>
    <w:basedOn w:val="Normal"/>
    <w:link w:val="IntroductieChar"/>
    <w:qFormat/>
    <w:rsid w:val="00695C43"/>
    <w:pPr>
      <w:spacing w:before="520" w:line="260" w:lineRule="exact"/>
      <w:contextualSpacing/>
    </w:pPr>
    <w:rPr>
      <w:b/>
      <w:sz w:val="24"/>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695C43"/>
    <w:rPr>
      <w:b/>
      <w:sz w:val="24"/>
      <w:lang w:val="fr-BE"/>
    </w:rPr>
  </w:style>
  <w:style w:type="character" w:customStyle="1" w:styleId="Heading1Char">
    <w:name w:val="Heading 1 Char"/>
    <w:basedOn w:val="DefaultParagraphFont"/>
    <w:link w:val="Heading1"/>
    <w:uiPriority w:val="9"/>
    <w:rsid w:val="00337791"/>
    <w:rPr>
      <w:rFonts w:asciiTheme="majorHAnsi" w:eastAsiaTheme="majorEastAsia" w:hAnsiTheme="majorHAnsi" w:cstheme="majorBidi"/>
      <w:b/>
      <w:bCs/>
      <w:color w:val="001932" w:themeColor="accent1" w:themeShade="BF"/>
      <w:sz w:val="28"/>
      <w:szCs w:val="28"/>
      <w:lang w:val="fr-BE"/>
    </w:rPr>
  </w:style>
  <w:style w:type="paragraph" w:styleId="TOCHeading">
    <w:name w:val="TOC Heading"/>
    <w:basedOn w:val="Heading1"/>
    <w:next w:val="Normal"/>
    <w:uiPriority w:val="39"/>
    <w:semiHidden/>
    <w:unhideWhenUsed/>
    <w:qFormat/>
    <w:rsid w:val="00337791"/>
    <w:pPr>
      <w:spacing w:line="276" w:lineRule="auto"/>
      <w:jc w:val="left"/>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ma.be/en/Consumers/press/Article/press/warnfsma/2014/2014-10-10_binoptionsforex.aspx" TargetMode="External"/><Relationship Id="rId13" Type="http://schemas.openxmlformats.org/officeDocument/2006/relationships/hyperlink" Target="http://www.fsma.be/en/Consumers/press/Article/press/warnfsma/2015/2015-02-23_royalbrokergolimited.aspx" TargetMode="External"/><Relationship Id="rId18" Type="http://schemas.openxmlformats.org/officeDocument/2006/relationships/hyperlink" Target="http://www.fsma.be/fr/Supervision/finbem/Maatschappijen.asp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sma.be/en/Consumers/press/Article/press/warnfsma/2015/2015-02-23_fxglcapital.aspx" TargetMode="External"/><Relationship Id="rId17" Type="http://schemas.openxmlformats.org/officeDocument/2006/relationships/hyperlink" Target="http://www.fsma.be/nl/Supervision/finbem/Maatschappijen.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ma.be/en/Consumers/press/Article/press/warnfsma/2015/2015-02-23_obinarycorporation.aspx" TargetMode="External"/><Relationship Id="rId20" Type="http://schemas.openxmlformats.org/officeDocument/2006/relationships/hyperlink" Target="mailto:Press@fsma.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ma.be/en/Consumers/press/Article/press/warnfsma/2015/2015-02-23_brokerinternationalbank.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sma.be/en/Consumers/press/Article/press/warnfsma/2015/2015-02-23_bankandcapital.aspx" TargetMode="External"/><Relationship Id="rId23" Type="http://schemas.openxmlformats.org/officeDocument/2006/relationships/header" Target="header2.xml"/><Relationship Id="rId10" Type="http://schemas.openxmlformats.org/officeDocument/2006/relationships/hyperlink" Target="http://www.fsma.be/en/Consumers/press/Article/press/warnfsma/2015/2015-02-23_bankbinary.aspx" TargetMode="External"/><Relationship Id="rId19" Type="http://schemas.openxmlformats.org/officeDocument/2006/relationships/hyperlink" Target="mailto:info@fsma.be" TargetMode="External"/><Relationship Id="rId4" Type="http://schemas.openxmlformats.org/officeDocument/2006/relationships/settings" Target="settings.xml"/><Relationship Id="rId9" Type="http://schemas.openxmlformats.org/officeDocument/2006/relationships/hyperlink" Target="http://www.fsma.be/en/Consumers/press/archwarndiv/Article/press/div/2011-06-29_forex.aspx" TargetMode="External"/><Relationship Id="rId14" Type="http://schemas.openxmlformats.org/officeDocument/2006/relationships/hyperlink" Target="http://www.fsma.be/en/Consumers/press/Article/press/warnfsma/2015/2015-02-23_bfmmarketsboursomarket.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SMA\Templates\Press\Press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9195BE521347EEB95E816D5BA97557"/>
        <w:category>
          <w:name w:val="General"/>
          <w:gallery w:val="placeholder"/>
        </w:category>
        <w:types>
          <w:type w:val="bbPlcHdr"/>
        </w:types>
        <w:behaviors>
          <w:behavior w:val="content"/>
        </w:behaviors>
        <w:guid w:val="{2288AEA8-AF10-4CA5-AB00-AB832AF2A24A}"/>
      </w:docPartPr>
      <w:docPartBody>
        <w:p w:rsidR="00E4554E" w:rsidRDefault="00AC5453">
          <w:pPr>
            <w:pStyle w:val="159195BE521347EEB95E816D5BA97557"/>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4A0ACB19E6C84F47A732E0E4027B3880"/>
        <w:category>
          <w:name w:val="General"/>
          <w:gallery w:val="placeholder"/>
        </w:category>
        <w:types>
          <w:type w:val="bbPlcHdr"/>
        </w:types>
        <w:behaviors>
          <w:behavior w:val="content"/>
        </w:behaviors>
        <w:guid w:val="{07FC02BD-79E5-499F-9CDC-C52DAEC53277}"/>
      </w:docPartPr>
      <w:docPartBody>
        <w:p w:rsidR="00E4554E" w:rsidRDefault="00AC5453">
          <w:pPr>
            <w:pStyle w:val="4A0ACB19E6C84F47A732E0E4027B3880"/>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4E"/>
    <w:rsid w:val="002133E2"/>
    <w:rsid w:val="00400ECA"/>
    <w:rsid w:val="009640B1"/>
    <w:rsid w:val="00AC5453"/>
    <w:rsid w:val="00E455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9195BE521347EEB95E816D5BA97557">
    <w:name w:val="159195BE521347EEB95E816D5BA97557"/>
  </w:style>
  <w:style w:type="paragraph" w:customStyle="1" w:styleId="4A0ACB19E6C84F47A732E0E4027B3880">
    <w:name w:val="4A0ACB19E6C84F47A732E0E4027B3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1D0C-6C6C-4212-B0A2-347C8A7B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Press_EN.dotx</Template>
  <TotalTime>52</TotalTime>
  <Pages>1</Pages>
  <Words>578</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Providers of binary options and forex products</dc:subject>
  <dc:creator>Dewez, Nadine</dc:creator>
  <cp:lastModifiedBy>Binon, Heidi</cp:lastModifiedBy>
  <cp:revision>11</cp:revision>
  <cp:lastPrinted>2015-02-11T09:40:00Z</cp:lastPrinted>
  <dcterms:created xsi:type="dcterms:W3CDTF">2015-02-06T13:09:00Z</dcterms:created>
  <dcterms:modified xsi:type="dcterms:W3CDTF">2015-02-11T10:26:00Z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1029542079</vt:i4>
  </property>
  <property fmtid="{D5CDD505-2E9C-101B-9397-08002B2CF9AE}" pid="3" name="_NewReviewCycle">
    <vt:lpwstr/>
  </property>
  <property fmtid="{D5CDD505-2E9C-101B-9397-08002B2CF9AE}" pid="4" name="_EmailSubject">
    <vt:lpwstr>warning</vt:lpwstr>
  </property>
  <property fmtid="{D5CDD505-2E9C-101B-9397-08002B2CF9AE}" pid="5" name="_AuthorEmail">
    <vt:lpwstr>Caroline.Fooij@fsma.be</vt:lpwstr>
  </property>
  <property fmtid="{D5CDD505-2E9C-101B-9397-08002B2CF9AE}" pid="6" name="_AuthorEmailDisplayName">
    <vt:lpwstr>Fooij, Caroline</vt:lpwstr>
  </property>
  <property fmtid="{D5CDD505-2E9C-101B-9397-08002B2CF9AE}" pid="8" name="_PreviousAdHocReviewCycleID">
    <vt:i4>-1306984213</vt:i4>
  </property>
</Properties>
</file>