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27" w:rsidRDefault="00114227">
      <w:pPr>
        <w:jc w:val="center"/>
        <w:rPr>
          <w:rFonts w:ascii="Verdana" w:hAnsi="Verdana"/>
          <w:b/>
          <w:lang w:val="et-EE"/>
        </w:rPr>
      </w:pPr>
    </w:p>
    <w:p w:rsidR="001D38CF" w:rsidRDefault="001D38CF">
      <w:pPr>
        <w:jc w:val="center"/>
        <w:rPr>
          <w:rFonts w:ascii="Verdana" w:hAnsi="Verdana"/>
          <w:b/>
          <w:lang w:val="et-EE"/>
        </w:rPr>
      </w:pPr>
    </w:p>
    <w:p w:rsidR="00114227" w:rsidRDefault="00114227">
      <w:pPr>
        <w:jc w:val="center"/>
        <w:rPr>
          <w:rFonts w:ascii="Verdana" w:hAnsi="Verdana"/>
          <w:b/>
          <w:lang w:val="et-EE"/>
        </w:rPr>
      </w:pPr>
    </w:p>
    <w:p w:rsidR="00114227" w:rsidRDefault="00114227">
      <w:pPr>
        <w:jc w:val="center"/>
        <w:rPr>
          <w:rFonts w:ascii="Verdana" w:hAnsi="Verdana"/>
          <w:b/>
          <w:lang w:val="et-EE"/>
        </w:rPr>
      </w:pPr>
      <w:r>
        <w:rPr>
          <w:rFonts w:ascii="Verdana" w:hAnsi="Verdana"/>
          <w:b/>
          <w:lang w:val="et-EE"/>
        </w:rPr>
        <w:t xml:space="preserve">SELETUSKIRI </w:t>
      </w:r>
    </w:p>
    <w:p w:rsidR="00114227" w:rsidRDefault="00114227">
      <w:pPr>
        <w:jc w:val="center"/>
        <w:rPr>
          <w:rFonts w:ascii="Verdana" w:hAnsi="Verdana"/>
          <w:b/>
          <w:lang w:val="et-EE"/>
        </w:rPr>
      </w:pPr>
      <w:r>
        <w:rPr>
          <w:rFonts w:ascii="Verdana" w:hAnsi="Verdana"/>
          <w:b/>
          <w:lang w:val="et-EE"/>
        </w:rPr>
        <w:t>TALLINNA BÖRSI REGLEMENDI MUUDATUSTE KOHTA</w:t>
      </w:r>
    </w:p>
    <w:p w:rsidR="00114227" w:rsidRDefault="00114227" w:rsidP="00065B8F">
      <w:pPr>
        <w:pStyle w:val="BodyText"/>
        <w:jc w:val="both"/>
      </w:pPr>
    </w:p>
    <w:p w:rsidR="00CD7CB9" w:rsidRDefault="00CD7CB9">
      <w:pPr>
        <w:jc w:val="both"/>
        <w:rPr>
          <w:rFonts w:ascii="Verdana" w:hAnsi="Verdana"/>
          <w:lang w:val="et-EE"/>
        </w:rPr>
      </w:pPr>
    </w:p>
    <w:p w:rsidR="00A1251C" w:rsidRDefault="00CD7CB9" w:rsidP="00A1251C">
      <w:pPr>
        <w:jc w:val="both"/>
        <w:rPr>
          <w:rFonts w:ascii="Verdana" w:hAnsi="Verdana"/>
          <w:lang w:val="et-EE"/>
        </w:rPr>
      </w:pPr>
      <w:r>
        <w:rPr>
          <w:rFonts w:ascii="Verdana" w:hAnsi="Verdana"/>
          <w:lang w:val="et-EE"/>
        </w:rPr>
        <w:t xml:space="preserve">Seoses väärtpaberiturgude järjest süveneva rahvusvahelisemaks muutumise, turgudel toimuvate muude arengute, integratsiooni ning õigusliku raamistiku korrastamisega </w:t>
      </w:r>
      <w:r w:rsidRPr="00D66740">
        <w:rPr>
          <w:rFonts w:ascii="Verdana" w:hAnsi="Verdana"/>
          <w:lang w:val="et-EE"/>
        </w:rPr>
        <w:t xml:space="preserve">teeb </w:t>
      </w:r>
      <w:r>
        <w:rPr>
          <w:rFonts w:ascii="Verdana" w:hAnsi="Verdana"/>
          <w:lang w:val="et-EE"/>
        </w:rPr>
        <w:t xml:space="preserve">NASDAQ OMX </w:t>
      </w:r>
      <w:r w:rsidRPr="00D66740">
        <w:rPr>
          <w:rFonts w:ascii="Verdana" w:hAnsi="Verdana"/>
          <w:lang w:val="et-EE"/>
        </w:rPr>
        <w:t xml:space="preserve">Tallinna Börs </w:t>
      </w:r>
      <w:r>
        <w:rPr>
          <w:rFonts w:ascii="Verdana" w:hAnsi="Verdana"/>
          <w:lang w:val="et-EE"/>
        </w:rPr>
        <w:t xml:space="preserve">(Börs) </w:t>
      </w:r>
      <w:r w:rsidRPr="00D66740">
        <w:rPr>
          <w:rFonts w:ascii="Verdana" w:hAnsi="Verdana"/>
          <w:lang w:val="et-EE"/>
        </w:rPr>
        <w:t>oma reglemendis (Reglement) muudatus</w:t>
      </w:r>
      <w:r>
        <w:rPr>
          <w:rFonts w:ascii="Verdana" w:hAnsi="Verdana"/>
          <w:lang w:val="et-EE"/>
        </w:rPr>
        <w:t>i, et ühtlustada kauplemisega seonduvat</w:t>
      </w:r>
      <w:r w:rsidRPr="00D66740">
        <w:rPr>
          <w:rFonts w:ascii="Verdana" w:hAnsi="Verdana"/>
          <w:lang w:val="et-EE"/>
        </w:rPr>
        <w:t xml:space="preserve"> </w:t>
      </w:r>
      <w:r>
        <w:rPr>
          <w:rFonts w:ascii="Verdana" w:hAnsi="Verdana"/>
          <w:lang w:val="et-EE"/>
        </w:rPr>
        <w:t>NASDAQ OMX Tallinn</w:t>
      </w:r>
      <w:r w:rsidRPr="005951B2">
        <w:rPr>
          <w:rFonts w:ascii="Verdana" w:hAnsi="Verdana"/>
          <w:lang w:val="et-EE"/>
        </w:rPr>
        <w:t xml:space="preserve"> </w:t>
      </w:r>
      <w:r w:rsidRPr="00D66740">
        <w:rPr>
          <w:rFonts w:ascii="Verdana" w:hAnsi="Verdana"/>
          <w:lang w:val="et-EE"/>
        </w:rPr>
        <w:t>AS</w:t>
      </w:r>
      <w:r w:rsidR="00A1251C">
        <w:rPr>
          <w:rFonts w:ascii="Verdana" w:hAnsi="Verdana"/>
          <w:lang w:val="et-EE"/>
        </w:rPr>
        <w:t>-i poolt</w:t>
      </w:r>
      <w:r w:rsidRPr="00D66740">
        <w:rPr>
          <w:rFonts w:ascii="Verdana" w:hAnsi="Verdana"/>
          <w:lang w:val="et-EE"/>
        </w:rPr>
        <w:t xml:space="preserve"> korraldataval väärtpaberiturul, sealh</w:t>
      </w:r>
      <w:r>
        <w:rPr>
          <w:rFonts w:ascii="Verdana" w:hAnsi="Verdana"/>
          <w:lang w:val="et-EE"/>
        </w:rPr>
        <w:t>ulgas</w:t>
      </w:r>
      <w:r w:rsidRPr="00D66740">
        <w:rPr>
          <w:rFonts w:ascii="Verdana" w:hAnsi="Verdana"/>
          <w:lang w:val="et-EE"/>
        </w:rPr>
        <w:t xml:space="preserve"> reguleeritud turul </w:t>
      </w:r>
      <w:r>
        <w:rPr>
          <w:rFonts w:ascii="Verdana" w:hAnsi="Verdana"/>
          <w:lang w:val="et-EE"/>
        </w:rPr>
        <w:t xml:space="preserve">ja väärtpaberibörsil NASDAQ OMX kontserni </w:t>
      </w:r>
      <w:r w:rsidR="00A1251C">
        <w:rPr>
          <w:rFonts w:ascii="Verdana" w:hAnsi="Verdana"/>
          <w:lang w:val="et-EE"/>
        </w:rPr>
        <w:t xml:space="preserve">nii </w:t>
      </w:r>
      <w:r>
        <w:rPr>
          <w:rFonts w:ascii="Verdana" w:hAnsi="Verdana"/>
          <w:lang w:val="et-EE"/>
        </w:rPr>
        <w:t>Rootsi ja Soome</w:t>
      </w:r>
      <w:r w:rsidR="00A1251C">
        <w:rPr>
          <w:rFonts w:ascii="Verdana" w:hAnsi="Verdana"/>
          <w:lang w:val="et-EE"/>
        </w:rPr>
        <w:t xml:space="preserve"> kui ka</w:t>
      </w:r>
      <w:r>
        <w:rPr>
          <w:rFonts w:ascii="Verdana" w:hAnsi="Verdana"/>
          <w:lang w:val="et-EE"/>
        </w:rPr>
        <w:t xml:space="preserve"> </w:t>
      </w:r>
      <w:r w:rsidR="00A1251C">
        <w:rPr>
          <w:rFonts w:ascii="Verdana" w:hAnsi="Verdana"/>
          <w:lang w:val="et-EE"/>
        </w:rPr>
        <w:t>teistel</w:t>
      </w:r>
      <w:r w:rsidR="00A1251C">
        <w:rPr>
          <w:rFonts w:ascii="Verdana" w:hAnsi="Verdana"/>
          <w:lang w:val="et-EE"/>
        </w:rPr>
        <w:t xml:space="preserve"> </w:t>
      </w:r>
      <w:r w:rsidR="00A1251C">
        <w:rPr>
          <w:rFonts w:ascii="Verdana" w:hAnsi="Verdana"/>
          <w:lang w:val="et-EE"/>
        </w:rPr>
        <w:t>Baltimaade</w:t>
      </w:r>
      <w:r w:rsidR="00A1251C">
        <w:rPr>
          <w:rFonts w:ascii="Verdana" w:hAnsi="Verdana"/>
          <w:lang w:val="et-EE"/>
        </w:rPr>
        <w:t xml:space="preserve"> </w:t>
      </w:r>
      <w:r>
        <w:rPr>
          <w:rFonts w:ascii="Verdana" w:hAnsi="Verdana"/>
          <w:lang w:val="et-EE"/>
        </w:rPr>
        <w:t>turgudel kohaldatavate põhimõtetega</w:t>
      </w:r>
      <w:r w:rsidR="00A1251C">
        <w:rPr>
          <w:rFonts w:ascii="Verdana" w:hAnsi="Verdana"/>
          <w:lang w:val="et-EE"/>
        </w:rPr>
        <w:t xml:space="preserve">. </w:t>
      </w:r>
      <w:r w:rsidR="00A1251C" w:rsidRPr="00A1251C">
        <w:rPr>
          <w:rFonts w:ascii="Verdana" w:hAnsi="Verdana"/>
          <w:lang w:val="et-EE"/>
        </w:rPr>
        <w:t xml:space="preserve">NASDAQ OMX kontserni kuuluvad Baltimaade väärtpaberiturgude korraldajad NASDAQ OMX Tallinn AS, NASDAQ OMX </w:t>
      </w:r>
      <w:proofErr w:type="spellStart"/>
      <w:r w:rsidR="00A1251C" w:rsidRPr="00A1251C">
        <w:rPr>
          <w:rFonts w:ascii="Verdana" w:hAnsi="Verdana"/>
          <w:lang w:val="et-EE"/>
        </w:rPr>
        <w:t>Riga</w:t>
      </w:r>
      <w:proofErr w:type="spellEnd"/>
      <w:r w:rsidR="00A1251C" w:rsidRPr="00A1251C">
        <w:rPr>
          <w:rFonts w:ascii="Verdana" w:hAnsi="Verdana"/>
          <w:lang w:val="et-EE"/>
        </w:rPr>
        <w:t xml:space="preserve"> A/S ja AB NASDAQ OMX Vilnius (NASDAQ OMX Balti börsid) teevad jätkuvaid jõupingutusi Balti ühtse väärtpaberituru </w:t>
      </w:r>
      <w:r w:rsidR="00A1251C">
        <w:rPr>
          <w:rFonts w:ascii="Verdana" w:hAnsi="Verdana"/>
          <w:lang w:val="et-EE"/>
        </w:rPr>
        <w:t xml:space="preserve">arendamiseks ning osa sellest on ka ühesuguste põhimõtete kohaldamine ning harmoneeritud reeglistiku väljatöötamine ja kehtestamine. </w:t>
      </w:r>
    </w:p>
    <w:p w:rsidR="00CD7CB9" w:rsidRPr="005167DA" w:rsidRDefault="00CD7CB9" w:rsidP="00CD7CB9">
      <w:pPr>
        <w:jc w:val="both"/>
        <w:rPr>
          <w:rFonts w:ascii="Verdana" w:hAnsi="Verdana"/>
          <w:lang w:val="et-EE"/>
        </w:rPr>
      </w:pPr>
    </w:p>
    <w:p w:rsidR="00033226" w:rsidRPr="00065B8F" w:rsidRDefault="00A1251C" w:rsidP="00CD7CB9">
      <w:pPr>
        <w:jc w:val="both"/>
        <w:rPr>
          <w:rFonts w:ascii="Verdana" w:hAnsi="Verdana"/>
          <w:lang w:val="et-EE"/>
        </w:rPr>
      </w:pPr>
      <w:r>
        <w:rPr>
          <w:rFonts w:ascii="Verdana" w:hAnsi="Verdana"/>
          <w:lang w:val="et-EE"/>
        </w:rPr>
        <w:t>Käesolevas dokumendis kirjeldatud m</w:t>
      </w:r>
      <w:r w:rsidR="00CD7CB9" w:rsidRPr="005167DA">
        <w:rPr>
          <w:rFonts w:ascii="Verdana" w:hAnsi="Verdana"/>
          <w:lang w:val="et-EE"/>
        </w:rPr>
        <w:t>uudatused tehakse Reglemendi osa</w:t>
      </w:r>
      <w:r w:rsidR="00CD7CB9">
        <w:rPr>
          <w:rFonts w:ascii="Verdana" w:hAnsi="Verdana"/>
          <w:lang w:val="et-EE"/>
        </w:rPr>
        <w:t>s „Nõuded</w:t>
      </w:r>
      <w:r>
        <w:rPr>
          <w:rFonts w:ascii="Verdana" w:hAnsi="Verdana"/>
          <w:lang w:val="et-EE"/>
        </w:rPr>
        <w:t xml:space="preserve"> Börsi Liikmetele“ (NBL</w:t>
      </w:r>
      <w:r w:rsidR="00CD7CB9">
        <w:rPr>
          <w:rFonts w:ascii="Verdana" w:hAnsi="Verdana"/>
          <w:lang w:val="et-EE"/>
        </w:rPr>
        <w:t xml:space="preserve">). </w:t>
      </w:r>
      <w:r w:rsidR="00065B8F">
        <w:rPr>
          <w:rFonts w:ascii="Verdana" w:hAnsi="Verdana"/>
          <w:lang w:val="et-EE"/>
        </w:rPr>
        <w:t xml:space="preserve"> </w:t>
      </w:r>
      <w:r w:rsidR="00CD7CB9">
        <w:rPr>
          <w:rFonts w:ascii="Verdana" w:hAnsi="Verdana"/>
          <w:lang w:val="et-EE"/>
        </w:rPr>
        <w:t>Muudatused</w:t>
      </w:r>
      <w:r w:rsidR="00CD7CB9" w:rsidRPr="005167DA">
        <w:rPr>
          <w:rFonts w:ascii="Verdana" w:hAnsi="Verdana"/>
          <w:lang w:val="et-EE"/>
        </w:rPr>
        <w:t xml:space="preserve"> on seotud </w:t>
      </w:r>
      <w:r w:rsidR="00033226">
        <w:rPr>
          <w:rFonts w:ascii="Verdana" w:hAnsi="Verdana"/>
          <w:lang w:val="et-EE"/>
        </w:rPr>
        <w:t xml:space="preserve">turutegemise </w:t>
      </w:r>
      <w:r w:rsidR="00CD7CB9">
        <w:rPr>
          <w:rFonts w:ascii="Verdana" w:hAnsi="Verdana"/>
          <w:lang w:val="et-EE"/>
        </w:rPr>
        <w:t>nõuete</w:t>
      </w:r>
      <w:r w:rsidR="00033226">
        <w:rPr>
          <w:rFonts w:ascii="Verdana" w:hAnsi="Verdana"/>
          <w:lang w:val="et-EE"/>
        </w:rPr>
        <w:t xml:space="preserve"> korrastamise</w:t>
      </w:r>
      <w:r w:rsidR="00CD7CB9">
        <w:rPr>
          <w:rFonts w:ascii="Verdana" w:hAnsi="Verdana"/>
          <w:lang w:val="et-EE"/>
        </w:rPr>
        <w:t xml:space="preserve">ga </w:t>
      </w:r>
      <w:r w:rsidR="00033226">
        <w:rPr>
          <w:rFonts w:ascii="Verdana" w:hAnsi="Verdana"/>
          <w:lang w:val="et-EE"/>
        </w:rPr>
        <w:t xml:space="preserve">Börsi poolt korraldatavatel turgudel.  </w:t>
      </w:r>
      <w:proofErr w:type="spellStart"/>
      <w:r w:rsidR="00033226">
        <w:rPr>
          <w:rFonts w:ascii="Verdana" w:hAnsi="Verdana"/>
        </w:rPr>
        <w:t>Börs</w:t>
      </w:r>
      <w:proofErr w:type="spellEnd"/>
      <w:r w:rsidR="00033226">
        <w:rPr>
          <w:rFonts w:ascii="Verdana" w:hAnsi="Verdana"/>
        </w:rPr>
        <w:t xml:space="preserve"> </w:t>
      </w:r>
      <w:proofErr w:type="spellStart"/>
      <w:r w:rsidR="00033226">
        <w:rPr>
          <w:rFonts w:ascii="Verdana" w:hAnsi="Verdana"/>
        </w:rPr>
        <w:t>soovib</w:t>
      </w:r>
      <w:proofErr w:type="spellEnd"/>
      <w:r w:rsidR="00033226">
        <w:rPr>
          <w:rFonts w:ascii="Verdana" w:hAnsi="Verdana"/>
        </w:rPr>
        <w:t xml:space="preserve"> </w:t>
      </w:r>
      <w:proofErr w:type="spellStart"/>
      <w:r w:rsidR="00033226">
        <w:rPr>
          <w:rFonts w:ascii="Verdana" w:hAnsi="Verdana"/>
        </w:rPr>
        <w:t>rakendada</w:t>
      </w:r>
      <w:proofErr w:type="spellEnd"/>
      <w:r w:rsidR="00033226">
        <w:rPr>
          <w:rFonts w:ascii="Verdana" w:hAnsi="Verdana"/>
        </w:rPr>
        <w:t xml:space="preserve"> </w:t>
      </w:r>
      <w:proofErr w:type="spellStart"/>
      <w:r w:rsidR="00033226">
        <w:rPr>
          <w:rFonts w:ascii="Verdana" w:hAnsi="Verdana"/>
        </w:rPr>
        <w:t>tema</w:t>
      </w:r>
      <w:proofErr w:type="spellEnd"/>
      <w:r w:rsidR="00033226">
        <w:rPr>
          <w:rFonts w:ascii="Verdana" w:hAnsi="Verdana"/>
        </w:rPr>
        <w:t xml:space="preserve"> </w:t>
      </w:r>
      <w:proofErr w:type="spellStart"/>
      <w:r w:rsidR="00033226">
        <w:rPr>
          <w:rFonts w:ascii="Verdana" w:hAnsi="Verdana"/>
        </w:rPr>
        <w:t>poolt</w:t>
      </w:r>
      <w:proofErr w:type="spellEnd"/>
      <w:r w:rsidR="00033226">
        <w:rPr>
          <w:rFonts w:ascii="Verdana" w:hAnsi="Verdana"/>
        </w:rPr>
        <w:t xml:space="preserve"> </w:t>
      </w:r>
      <w:proofErr w:type="spellStart"/>
      <w:r w:rsidR="00033226">
        <w:rPr>
          <w:rFonts w:ascii="Verdana" w:hAnsi="Verdana"/>
        </w:rPr>
        <w:t>korraldatavatel</w:t>
      </w:r>
      <w:proofErr w:type="spellEnd"/>
      <w:r w:rsidR="00033226">
        <w:rPr>
          <w:rFonts w:ascii="Verdana" w:hAnsi="Verdana"/>
        </w:rPr>
        <w:t xml:space="preserve"> </w:t>
      </w:r>
      <w:proofErr w:type="spellStart"/>
      <w:r w:rsidR="00033226">
        <w:rPr>
          <w:rFonts w:ascii="Verdana" w:hAnsi="Verdana"/>
        </w:rPr>
        <w:t>turgudel</w:t>
      </w:r>
      <w:proofErr w:type="spellEnd"/>
      <w:r w:rsidR="00033226">
        <w:rPr>
          <w:rFonts w:ascii="Verdana" w:hAnsi="Verdana"/>
        </w:rPr>
        <w:t xml:space="preserve"> NASDAQ OMX </w:t>
      </w:r>
      <w:proofErr w:type="spellStart"/>
      <w:r w:rsidR="00033226">
        <w:rPr>
          <w:rFonts w:ascii="Verdana" w:hAnsi="Verdana"/>
        </w:rPr>
        <w:t>Põhjamaade</w:t>
      </w:r>
      <w:proofErr w:type="spellEnd"/>
      <w:r w:rsidR="00033226">
        <w:rPr>
          <w:rFonts w:ascii="Verdana" w:hAnsi="Verdana"/>
        </w:rPr>
        <w:t xml:space="preserve"> </w:t>
      </w:r>
      <w:proofErr w:type="spellStart"/>
      <w:r w:rsidR="00033226">
        <w:rPr>
          <w:rFonts w:ascii="Verdana" w:hAnsi="Verdana"/>
        </w:rPr>
        <w:t>turgudel</w:t>
      </w:r>
      <w:proofErr w:type="spellEnd"/>
      <w:r w:rsidR="00033226">
        <w:rPr>
          <w:rFonts w:ascii="Verdana" w:hAnsi="Verdana"/>
        </w:rPr>
        <w:t xml:space="preserve"> </w:t>
      </w:r>
      <w:proofErr w:type="spellStart"/>
      <w:r w:rsidR="00033226">
        <w:rPr>
          <w:rFonts w:ascii="Verdana" w:hAnsi="Verdana"/>
        </w:rPr>
        <w:t>rakendatavaid</w:t>
      </w:r>
      <w:proofErr w:type="spellEnd"/>
      <w:r w:rsidR="00033226">
        <w:rPr>
          <w:rFonts w:ascii="Verdana" w:hAnsi="Verdana"/>
        </w:rPr>
        <w:t xml:space="preserve"> </w:t>
      </w:r>
      <w:proofErr w:type="spellStart"/>
      <w:r w:rsidR="00033226">
        <w:rPr>
          <w:rFonts w:ascii="Verdana" w:hAnsi="Verdana"/>
        </w:rPr>
        <w:t>turutegemise</w:t>
      </w:r>
      <w:proofErr w:type="spellEnd"/>
      <w:r w:rsidR="00033226">
        <w:rPr>
          <w:rFonts w:ascii="Verdana" w:hAnsi="Verdana"/>
        </w:rPr>
        <w:t xml:space="preserve"> </w:t>
      </w:r>
      <w:proofErr w:type="spellStart"/>
      <w:r w:rsidR="00033226">
        <w:rPr>
          <w:rFonts w:ascii="Verdana" w:hAnsi="Verdana"/>
        </w:rPr>
        <w:t>põhimõtteid</w:t>
      </w:r>
      <w:proofErr w:type="spellEnd"/>
      <w:r w:rsidR="00033226">
        <w:rPr>
          <w:rFonts w:ascii="Verdana" w:hAnsi="Verdana"/>
        </w:rPr>
        <w:t xml:space="preserve"> </w:t>
      </w:r>
      <w:proofErr w:type="spellStart"/>
      <w:r w:rsidR="00033226">
        <w:rPr>
          <w:rFonts w:ascii="Verdana" w:hAnsi="Verdana"/>
        </w:rPr>
        <w:t>ning</w:t>
      </w:r>
      <w:proofErr w:type="spellEnd"/>
      <w:r w:rsidR="00033226">
        <w:rPr>
          <w:rFonts w:ascii="Verdana" w:hAnsi="Verdana"/>
        </w:rPr>
        <w:t xml:space="preserve"> need </w:t>
      </w:r>
      <w:proofErr w:type="spellStart"/>
      <w:r w:rsidR="00033226">
        <w:rPr>
          <w:rFonts w:ascii="Verdana" w:hAnsi="Verdana"/>
        </w:rPr>
        <w:t>kehtestatakse</w:t>
      </w:r>
      <w:proofErr w:type="spellEnd"/>
      <w:r w:rsidR="00033226">
        <w:rPr>
          <w:rFonts w:ascii="Verdana" w:hAnsi="Verdana"/>
        </w:rPr>
        <w:t xml:space="preserve"> </w:t>
      </w:r>
      <w:proofErr w:type="spellStart"/>
      <w:r w:rsidR="00033226">
        <w:rPr>
          <w:rFonts w:ascii="Verdana" w:hAnsi="Verdana"/>
        </w:rPr>
        <w:t>ühetaolistena</w:t>
      </w:r>
      <w:proofErr w:type="spellEnd"/>
      <w:r w:rsidR="00033226">
        <w:rPr>
          <w:rFonts w:ascii="Verdana" w:hAnsi="Verdana"/>
        </w:rPr>
        <w:t xml:space="preserve"> </w:t>
      </w:r>
      <w:proofErr w:type="spellStart"/>
      <w:r w:rsidR="00033226">
        <w:rPr>
          <w:rFonts w:ascii="Verdana" w:hAnsi="Verdana"/>
        </w:rPr>
        <w:t>kõigil</w:t>
      </w:r>
      <w:proofErr w:type="spellEnd"/>
      <w:r w:rsidR="00033226">
        <w:rPr>
          <w:rFonts w:ascii="Verdana" w:hAnsi="Verdana"/>
        </w:rPr>
        <w:t xml:space="preserve"> </w:t>
      </w:r>
      <w:proofErr w:type="spellStart"/>
      <w:r w:rsidR="00033226">
        <w:rPr>
          <w:rFonts w:ascii="Verdana" w:hAnsi="Verdana"/>
        </w:rPr>
        <w:t>Balti</w:t>
      </w:r>
      <w:proofErr w:type="spellEnd"/>
      <w:r w:rsidR="00033226">
        <w:rPr>
          <w:rFonts w:ascii="Verdana" w:hAnsi="Verdana"/>
        </w:rPr>
        <w:t xml:space="preserve"> </w:t>
      </w:r>
      <w:proofErr w:type="spellStart"/>
      <w:r w:rsidR="00033226">
        <w:rPr>
          <w:rFonts w:ascii="Verdana" w:hAnsi="Verdana"/>
        </w:rPr>
        <w:t>börsidel</w:t>
      </w:r>
      <w:proofErr w:type="spellEnd"/>
      <w:r w:rsidR="00033226">
        <w:rPr>
          <w:rFonts w:ascii="Verdana" w:hAnsi="Verdana"/>
        </w:rPr>
        <w:t xml:space="preserve">. </w:t>
      </w:r>
      <w:proofErr w:type="spellStart"/>
      <w:r w:rsidR="00033226">
        <w:rPr>
          <w:rFonts w:ascii="Verdana" w:hAnsi="Verdana"/>
        </w:rPr>
        <w:t>Ühetaoliste</w:t>
      </w:r>
      <w:proofErr w:type="spellEnd"/>
      <w:r w:rsidR="00033226">
        <w:rPr>
          <w:rFonts w:ascii="Verdana" w:hAnsi="Verdana"/>
        </w:rPr>
        <w:t xml:space="preserve"> </w:t>
      </w:r>
      <w:proofErr w:type="spellStart"/>
      <w:r w:rsidR="00033226">
        <w:rPr>
          <w:rFonts w:ascii="Verdana" w:hAnsi="Verdana"/>
        </w:rPr>
        <w:t>põhimõtete</w:t>
      </w:r>
      <w:proofErr w:type="spellEnd"/>
      <w:r w:rsidR="00033226">
        <w:rPr>
          <w:rFonts w:ascii="Verdana" w:hAnsi="Verdana"/>
        </w:rPr>
        <w:t xml:space="preserve"> </w:t>
      </w:r>
      <w:proofErr w:type="spellStart"/>
      <w:proofErr w:type="gramStart"/>
      <w:r w:rsidR="00033226">
        <w:rPr>
          <w:rFonts w:ascii="Verdana" w:hAnsi="Verdana"/>
        </w:rPr>
        <w:t>ja</w:t>
      </w:r>
      <w:proofErr w:type="spellEnd"/>
      <w:proofErr w:type="gramEnd"/>
      <w:r w:rsidR="00033226">
        <w:rPr>
          <w:rFonts w:ascii="Verdana" w:hAnsi="Verdana"/>
        </w:rPr>
        <w:t xml:space="preserve"> </w:t>
      </w:r>
      <w:proofErr w:type="spellStart"/>
      <w:r w:rsidR="00033226">
        <w:rPr>
          <w:rFonts w:ascii="Verdana" w:hAnsi="Verdana"/>
        </w:rPr>
        <w:t>reeglite</w:t>
      </w:r>
      <w:proofErr w:type="spellEnd"/>
      <w:r w:rsidR="00033226">
        <w:rPr>
          <w:rFonts w:ascii="Verdana" w:hAnsi="Verdana"/>
        </w:rPr>
        <w:t xml:space="preserve"> </w:t>
      </w:r>
      <w:proofErr w:type="spellStart"/>
      <w:r w:rsidR="00033226">
        <w:rPr>
          <w:rFonts w:ascii="Verdana" w:hAnsi="Verdana"/>
        </w:rPr>
        <w:t>kohaldamine</w:t>
      </w:r>
      <w:proofErr w:type="spellEnd"/>
      <w:r w:rsidR="00033226">
        <w:rPr>
          <w:rFonts w:ascii="Verdana" w:hAnsi="Verdana"/>
        </w:rPr>
        <w:t xml:space="preserve"> </w:t>
      </w:r>
      <w:proofErr w:type="spellStart"/>
      <w:r w:rsidR="00033226">
        <w:rPr>
          <w:rFonts w:ascii="Verdana" w:hAnsi="Verdana"/>
        </w:rPr>
        <w:t>tugevdab</w:t>
      </w:r>
      <w:proofErr w:type="spellEnd"/>
      <w:r w:rsidR="00033226">
        <w:rPr>
          <w:rFonts w:ascii="Verdana" w:hAnsi="Verdana"/>
        </w:rPr>
        <w:t xml:space="preserve"> </w:t>
      </w:r>
      <w:proofErr w:type="spellStart"/>
      <w:r w:rsidR="00033226">
        <w:rPr>
          <w:rFonts w:ascii="Verdana" w:hAnsi="Verdana"/>
        </w:rPr>
        <w:t>Baltimaade</w:t>
      </w:r>
      <w:proofErr w:type="spellEnd"/>
      <w:r w:rsidR="00033226">
        <w:rPr>
          <w:rFonts w:ascii="Verdana" w:hAnsi="Verdana"/>
        </w:rPr>
        <w:t xml:space="preserve"> </w:t>
      </w:r>
      <w:proofErr w:type="spellStart"/>
      <w:r w:rsidR="00033226">
        <w:rPr>
          <w:rFonts w:ascii="Verdana" w:hAnsi="Verdana"/>
        </w:rPr>
        <w:t>väärtpaberiturgu</w:t>
      </w:r>
      <w:proofErr w:type="spellEnd"/>
      <w:r w:rsidR="00033226">
        <w:rPr>
          <w:rFonts w:ascii="Verdana" w:hAnsi="Verdana"/>
        </w:rPr>
        <w:t xml:space="preserve">, </w:t>
      </w:r>
      <w:proofErr w:type="spellStart"/>
      <w:r w:rsidR="00033226">
        <w:rPr>
          <w:rFonts w:ascii="Verdana" w:hAnsi="Verdana"/>
        </w:rPr>
        <w:t>muutes</w:t>
      </w:r>
      <w:proofErr w:type="spellEnd"/>
      <w:r w:rsidR="00033226">
        <w:rPr>
          <w:rFonts w:ascii="Verdana" w:hAnsi="Verdana"/>
        </w:rPr>
        <w:t xml:space="preserve"> </w:t>
      </w:r>
      <w:proofErr w:type="spellStart"/>
      <w:r w:rsidR="00033226">
        <w:rPr>
          <w:rFonts w:ascii="Verdana" w:hAnsi="Verdana"/>
        </w:rPr>
        <w:t>selle</w:t>
      </w:r>
      <w:proofErr w:type="spellEnd"/>
      <w:r w:rsidR="00033226">
        <w:rPr>
          <w:rFonts w:ascii="Verdana" w:hAnsi="Verdana"/>
        </w:rPr>
        <w:t xml:space="preserve"> </w:t>
      </w:r>
      <w:proofErr w:type="spellStart"/>
      <w:r w:rsidR="00033226">
        <w:rPr>
          <w:rFonts w:ascii="Verdana" w:hAnsi="Verdana"/>
        </w:rPr>
        <w:t>likviidsemaks</w:t>
      </w:r>
      <w:proofErr w:type="spellEnd"/>
      <w:r w:rsidR="00033226">
        <w:rPr>
          <w:rFonts w:ascii="Verdana" w:hAnsi="Verdana"/>
        </w:rPr>
        <w:t xml:space="preserve"> </w:t>
      </w:r>
      <w:proofErr w:type="spellStart"/>
      <w:r w:rsidR="00033226">
        <w:rPr>
          <w:rFonts w:ascii="Verdana" w:hAnsi="Verdana"/>
        </w:rPr>
        <w:t>ja</w:t>
      </w:r>
      <w:proofErr w:type="spellEnd"/>
      <w:r w:rsidR="00033226">
        <w:rPr>
          <w:rFonts w:ascii="Verdana" w:hAnsi="Verdana"/>
        </w:rPr>
        <w:t xml:space="preserve"> </w:t>
      </w:r>
      <w:proofErr w:type="spellStart"/>
      <w:r w:rsidR="00033226">
        <w:rPr>
          <w:rFonts w:ascii="Verdana" w:hAnsi="Verdana"/>
        </w:rPr>
        <w:t>atratiivsemaks</w:t>
      </w:r>
      <w:proofErr w:type="spellEnd"/>
      <w:r w:rsidR="00033226">
        <w:rPr>
          <w:rFonts w:ascii="Verdana" w:hAnsi="Verdana"/>
        </w:rPr>
        <w:t xml:space="preserve"> </w:t>
      </w:r>
      <w:proofErr w:type="spellStart"/>
      <w:r w:rsidR="00033226">
        <w:rPr>
          <w:rFonts w:ascii="Verdana" w:hAnsi="Verdana"/>
        </w:rPr>
        <w:t>kõigile</w:t>
      </w:r>
      <w:proofErr w:type="spellEnd"/>
      <w:r w:rsidR="00033226">
        <w:rPr>
          <w:rFonts w:ascii="Verdana" w:hAnsi="Verdana"/>
        </w:rPr>
        <w:t xml:space="preserve"> </w:t>
      </w:r>
      <w:proofErr w:type="spellStart"/>
      <w:r w:rsidR="00033226">
        <w:rPr>
          <w:rFonts w:ascii="Verdana" w:hAnsi="Verdana"/>
        </w:rPr>
        <w:t>turuosalistele</w:t>
      </w:r>
      <w:proofErr w:type="spellEnd"/>
      <w:r w:rsidR="00033226">
        <w:rPr>
          <w:rFonts w:ascii="Verdana" w:hAnsi="Verdana"/>
        </w:rPr>
        <w:t xml:space="preserve">. </w:t>
      </w:r>
    </w:p>
    <w:p w:rsidR="00033226" w:rsidRDefault="00033226" w:rsidP="00CD7CB9">
      <w:pPr>
        <w:jc w:val="both"/>
        <w:rPr>
          <w:rFonts w:ascii="Verdana" w:hAnsi="Verdana"/>
        </w:rPr>
      </w:pPr>
    </w:p>
    <w:p w:rsidR="00033226" w:rsidRDefault="00033226" w:rsidP="00CD7CB9">
      <w:pPr>
        <w:jc w:val="both"/>
        <w:rPr>
          <w:rFonts w:ascii="Verdana" w:hAnsi="Verdana"/>
          <w:lang w:val="et-EE"/>
        </w:rPr>
      </w:pPr>
      <w:proofErr w:type="gramStart"/>
      <w:r>
        <w:rPr>
          <w:rFonts w:ascii="Verdana" w:hAnsi="Verdana"/>
        </w:rPr>
        <w:t xml:space="preserve">NBL </w:t>
      </w:r>
      <w:proofErr w:type="spellStart"/>
      <w:r>
        <w:rPr>
          <w:rFonts w:ascii="Verdana" w:hAnsi="Verdana"/>
        </w:rPr>
        <w:t>sätestatud</w:t>
      </w:r>
      <w:proofErr w:type="spellEnd"/>
      <w:r>
        <w:rPr>
          <w:rFonts w:ascii="Verdana" w:hAnsi="Verdana"/>
        </w:rPr>
        <w:t xml:space="preserve"> </w:t>
      </w:r>
      <w:proofErr w:type="spellStart"/>
      <w:r>
        <w:rPr>
          <w:rFonts w:ascii="Verdana" w:hAnsi="Verdana"/>
        </w:rPr>
        <w:t>nõuded</w:t>
      </w:r>
      <w:proofErr w:type="spellEnd"/>
      <w:r>
        <w:rPr>
          <w:rFonts w:ascii="Verdana" w:hAnsi="Verdana"/>
        </w:rPr>
        <w:t xml:space="preserve"> </w:t>
      </w:r>
      <w:proofErr w:type="spellStart"/>
      <w:r>
        <w:rPr>
          <w:rFonts w:ascii="Verdana" w:hAnsi="Verdana"/>
        </w:rPr>
        <w:t>sisuliselt</w:t>
      </w:r>
      <w:proofErr w:type="spellEnd"/>
      <w:r>
        <w:rPr>
          <w:rFonts w:ascii="Verdana" w:hAnsi="Verdana"/>
        </w:rPr>
        <w:t xml:space="preserve"> </w:t>
      </w:r>
      <w:proofErr w:type="spellStart"/>
      <w:r>
        <w:rPr>
          <w:rFonts w:ascii="Verdana" w:hAnsi="Verdana"/>
        </w:rPr>
        <w:t>oluliselt</w:t>
      </w:r>
      <w:proofErr w:type="spellEnd"/>
      <w:r>
        <w:rPr>
          <w:rFonts w:ascii="Verdana" w:hAnsi="Verdana"/>
        </w:rPr>
        <w:t xml:space="preserve"> </w:t>
      </w:r>
      <w:proofErr w:type="spellStart"/>
      <w:r>
        <w:rPr>
          <w:rFonts w:ascii="Verdana" w:hAnsi="Verdana"/>
        </w:rPr>
        <w:t>ei</w:t>
      </w:r>
      <w:proofErr w:type="spellEnd"/>
      <w:r>
        <w:rPr>
          <w:rFonts w:ascii="Verdana" w:hAnsi="Verdana"/>
        </w:rPr>
        <w:t xml:space="preserve"> </w:t>
      </w:r>
      <w:proofErr w:type="spellStart"/>
      <w:r>
        <w:rPr>
          <w:rFonts w:ascii="Verdana" w:hAnsi="Verdana"/>
        </w:rPr>
        <w:t>muutu</w:t>
      </w:r>
      <w:proofErr w:type="spellEnd"/>
      <w:r>
        <w:rPr>
          <w:rFonts w:ascii="Verdana" w:hAnsi="Verdana"/>
        </w:rPr>
        <w:t xml:space="preserve"> </w:t>
      </w:r>
      <w:proofErr w:type="spellStart"/>
      <w:r>
        <w:rPr>
          <w:rFonts w:ascii="Verdana" w:hAnsi="Verdana"/>
        </w:rPr>
        <w:t>ning</w:t>
      </w:r>
      <w:proofErr w:type="spellEnd"/>
      <w:r>
        <w:rPr>
          <w:rFonts w:ascii="Verdana" w:hAnsi="Verdana"/>
        </w:rPr>
        <w:t xml:space="preserve"> </w:t>
      </w:r>
      <w:proofErr w:type="spellStart"/>
      <w:r>
        <w:rPr>
          <w:rFonts w:ascii="Verdana" w:hAnsi="Verdana"/>
        </w:rPr>
        <w:t>valdavalt</w:t>
      </w:r>
      <w:proofErr w:type="spellEnd"/>
      <w:r>
        <w:rPr>
          <w:rFonts w:ascii="Verdana" w:hAnsi="Verdana"/>
        </w:rPr>
        <w:t xml:space="preserve"> on </w:t>
      </w:r>
      <w:proofErr w:type="spellStart"/>
      <w:r>
        <w:rPr>
          <w:rFonts w:ascii="Verdana" w:hAnsi="Verdana"/>
        </w:rPr>
        <w:t>tegemist</w:t>
      </w:r>
      <w:proofErr w:type="spellEnd"/>
      <w:r>
        <w:rPr>
          <w:rFonts w:ascii="Verdana" w:hAnsi="Verdana"/>
        </w:rPr>
        <w:t xml:space="preserve"> </w:t>
      </w:r>
      <w:proofErr w:type="spellStart"/>
      <w:r>
        <w:rPr>
          <w:rFonts w:ascii="Verdana" w:hAnsi="Verdana"/>
        </w:rPr>
        <w:t>kõigi</w:t>
      </w:r>
      <w:proofErr w:type="spellEnd"/>
      <w:r>
        <w:rPr>
          <w:rFonts w:ascii="Verdana" w:hAnsi="Verdana"/>
        </w:rPr>
        <w:t xml:space="preserve"> </w:t>
      </w:r>
      <w:proofErr w:type="spellStart"/>
      <w:r>
        <w:rPr>
          <w:rFonts w:ascii="Verdana" w:hAnsi="Verdana"/>
        </w:rPr>
        <w:t>Balti</w:t>
      </w:r>
      <w:proofErr w:type="spellEnd"/>
      <w:r w:rsidR="00065B8F">
        <w:rPr>
          <w:rFonts w:ascii="Verdana" w:hAnsi="Verdana"/>
        </w:rPr>
        <w:t xml:space="preserve"> </w:t>
      </w:r>
      <w:proofErr w:type="spellStart"/>
      <w:r>
        <w:rPr>
          <w:rFonts w:ascii="Verdana" w:hAnsi="Verdana"/>
        </w:rPr>
        <w:t>börside</w:t>
      </w:r>
      <w:proofErr w:type="spellEnd"/>
      <w:r>
        <w:rPr>
          <w:rFonts w:ascii="Verdana" w:hAnsi="Verdana"/>
        </w:rPr>
        <w:t xml:space="preserve"> </w:t>
      </w:r>
      <w:proofErr w:type="spellStart"/>
      <w:r>
        <w:rPr>
          <w:rFonts w:ascii="Verdana" w:hAnsi="Verdana"/>
        </w:rPr>
        <w:t>reeglistikku</w:t>
      </w:r>
      <w:proofErr w:type="spellEnd"/>
      <w:r>
        <w:rPr>
          <w:rFonts w:ascii="Verdana" w:hAnsi="Verdana"/>
        </w:rPr>
        <w:t xml:space="preserve"> </w:t>
      </w:r>
      <w:proofErr w:type="spellStart"/>
      <w:r>
        <w:rPr>
          <w:rFonts w:ascii="Verdana" w:hAnsi="Verdana"/>
        </w:rPr>
        <w:t>ühtlustava</w:t>
      </w:r>
      <w:proofErr w:type="spellEnd"/>
      <w:r>
        <w:rPr>
          <w:rFonts w:ascii="Verdana" w:hAnsi="Verdana"/>
        </w:rPr>
        <w:t xml:space="preserve"> </w:t>
      </w:r>
      <w:proofErr w:type="spellStart"/>
      <w:r>
        <w:rPr>
          <w:rFonts w:ascii="Verdana" w:hAnsi="Verdana"/>
        </w:rPr>
        <w:t>redaktsiooniga</w:t>
      </w:r>
      <w:proofErr w:type="spellEnd"/>
      <w:r>
        <w:rPr>
          <w:rFonts w:ascii="Verdana" w:hAnsi="Verdana"/>
        </w:rPr>
        <w:t>.</w:t>
      </w:r>
      <w:proofErr w:type="gramEnd"/>
      <w:r>
        <w:rPr>
          <w:rFonts w:ascii="Verdana" w:hAnsi="Verdana"/>
        </w:rPr>
        <w:t xml:space="preserve"> </w:t>
      </w:r>
      <w:proofErr w:type="spellStart"/>
      <w:r>
        <w:rPr>
          <w:rFonts w:ascii="Verdana" w:hAnsi="Verdana"/>
        </w:rPr>
        <w:t>Täpsustavad</w:t>
      </w:r>
      <w:proofErr w:type="spellEnd"/>
      <w:r>
        <w:rPr>
          <w:rFonts w:ascii="Verdana" w:hAnsi="Verdana"/>
        </w:rPr>
        <w:t xml:space="preserve"> </w:t>
      </w:r>
      <w:proofErr w:type="spellStart"/>
      <w:r>
        <w:rPr>
          <w:rFonts w:ascii="Verdana" w:hAnsi="Verdana"/>
        </w:rPr>
        <w:t>nõuded</w:t>
      </w:r>
      <w:proofErr w:type="spellEnd"/>
      <w:r>
        <w:rPr>
          <w:rFonts w:ascii="Verdana" w:hAnsi="Verdana"/>
        </w:rPr>
        <w:t xml:space="preserve"> </w:t>
      </w:r>
      <w:proofErr w:type="spellStart"/>
      <w:r w:rsidR="00065B8F">
        <w:rPr>
          <w:rFonts w:ascii="Verdana" w:hAnsi="Verdana"/>
        </w:rPr>
        <w:t>kehtestatakse</w:t>
      </w:r>
      <w:proofErr w:type="spellEnd"/>
      <w:r w:rsidR="00065B8F">
        <w:rPr>
          <w:rFonts w:ascii="Verdana" w:hAnsi="Verdana"/>
        </w:rPr>
        <w:t xml:space="preserve"> </w:t>
      </w:r>
      <w:proofErr w:type="spellStart"/>
      <w:r>
        <w:rPr>
          <w:rFonts w:ascii="Verdana" w:hAnsi="Verdana"/>
        </w:rPr>
        <w:t>analoogiliselt</w:t>
      </w:r>
      <w:proofErr w:type="spellEnd"/>
      <w:r>
        <w:rPr>
          <w:rFonts w:ascii="Verdana" w:hAnsi="Verdana"/>
        </w:rPr>
        <w:t xml:space="preserve"> </w:t>
      </w:r>
      <w:proofErr w:type="spellStart"/>
      <w:r>
        <w:rPr>
          <w:rFonts w:ascii="Verdana" w:hAnsi="Verdana"/>
        </w:rPr>
        <w:t>Põhjamaade</w:t>
      </w:r>
      <w:proofErr w:type="spellEnd"/>
      <w:r>
        <w:rPr>
          <w:rFonts w:ascii="Verdana" w:hAnsi="Verdana"/>
        </w:rPr>
        <w:t xml:space="preserve"> </w:t>
      </w:r>
      <w:proofErr w:type="spellStart"/>
      <w:r>
        <w:rPr>
          <w:rFonts w:ascii="Verdana" w:hAnsi="Verdana"/>
        </w:rPr>
        <w:t>turgudele</w:t>
      </w:r>
      <w:proofErr w:type="spellEnd"/>
      <w:r w:rsidR="00065B8F">
        <w:rPr>
          <w:rFonts w:ascii="Verdana" w:hAnsi="Verdana"/>
        </w:rPr>
        <w:t xml:space="preserve"> </w:t>
      </w:r>
      <w:proofErr w:type="spellStart"/>
      <w:r w:rsidR="00065B8F">
        <w:rPr>
          <w:rFonts w:ascii="Verdana" w:hAnsi="Verdana"/>
        </w:rPr>
        <w:t>dokumendis</w:t>
      </w:r>
      <w:proofErr w:type="spellEnd"/>
      <w:r>
        <w:rPr>
          <w:rFonts w:ascii="Verdana" w:hAnsi="Verdana"/>
        </w:rPr>
        <w:t xml:space="preserve"> </w:t>
      </w:r>
      <w:proofErr w:type="gramStart"/>
      <w:r>
        <w:rPr>
          <w:rFonts w:ascii="Verdana" w:hAnsi="Verdana"/>
        </w:rPr>
        <w:t>“</w:t>
      </w:r>
      <w:r w:rsidR="002C7A6F">
        <w:rPr>
          <w:rFonts w:ascii="Verdana" w:hAnsi="Verdana"/>
        </w:rPr>
        <w:t xml:space="preserve"> </w:t>
      </w:r>
      <w:proofErr w:type="spellStart"/>
      <w:r w:rsidR="002C7A6F">
        <w:rPr>
          <w:rFonts w:ascii="Verdana" w:hAnsi="Verdana"/>
        </w:rPr>
        <w:t>Nõuded</w:t>
      </w:r>
      <w:proofErr w:type="spellEnd"/>
      <w:proofErr w:type="gramEnd"/>
      <w:r w:rsidR="002C7A6F">
        <w:rPr>
          <w:rFonts w:ascii="Verdana" w:hAnsi="Verdana"/>
        </w:rPr>
        <w:t xml:space="preserve"> </w:t>
      </w:r>
      <w:proofErr w:type="spellStart"/>
      <w:r>
        <w:rPr>
          <w:rFonts w:ascii="Verdana" w:hAnsi="Verdana"/>
        </w:rPr>
        <w:t>Turutegemise</w:t>
      </w:r>
      <w:r w:rsidR="002C7A6F">
        <w:rPr>
          <w:rFonts w:ascii="Verdana" w:hAnsi="Verdana"/>
        </w:rPr>
        <w:t>le</w:t>
      </w:r>
      <w:proofErr w:type="spellEnd"/>
      <w:r>
        <w:rPr>
          <w:rFonts w:ascii="Verdana" w:hAnsi="Verdana"/>
        </w:rPr>
        <w:t>” (</w:t>
      </w:r>
      <w:r w:rsidRPr="00033226">
        <w:rPr>
          <w:rFonts w:ascii="Verdana" w:hAnsi="Verdana"/>
          <w:i/>
        </w:rPr>
        <w:t>Guidelines for Market Making</w:t>
      </w:r>
      <w:r>
        <w:rPr>
          <w:rFonts w:ascii="Verdana" w:hAnsi="Verdana"/>
        </w:rPr>
        <w:t>).</w:t>
      </w:r>
    </w:p>
    <w:p w:rsidR="00CD7CB9" w:rsidRDefault="00CD7CB9" w:rsidP="00CD7CB9">
      <w:pPr>
        <w:jc w:val="both"/>
        <w:rPr>
          <w:rFonts w:ascii="Verdana" w:hAnsi="Verdana"/>
          <w:lang w:val="et-EE"/>
        </w:rPr>
      </w:pPr>
    </w:p>
    <w:p w:rsidR="00CD7CB9" w:rsidRDefault="00277C19" w:rsidP="00CD7CB9">
      <w:pPr>
        <w:jc w:val="both"/>
        <w:rPr>
          <w:rFonts w:ascii="Verdana" w:hAnsi="Verdana"/>
          <w:lang w:val="et-EE"/>
        </w:rPr>
      </w:pPr>
      <w:r>
        <w:rPr>
          <w:rFonts w:ascii="Verdana" w:hAnsi="Verdana"/>
          <w:lang w:val="et-EE"/>
        </w:rPr>
        <w:t xml:space="preserve">Ühtlasi on tehtud mõned muudatused seoses </w:t>
      </w:r>
      <w:r w:rsidR="00CD7CB9">
        <w:rPr>
          <w:rFonts w:ascii="Verdana" w:hAnsi="Verdana"/>
          <w:lang w:val="et-EE"/>
        </w:rPr>
        <w:t xml:space="preserve">Börsi reeglistiku </w:t>
      </w:r>
      <w:r>
        <w:rPr>
          <w:rFonts w:ascii="Verdana" w:hAnsi="Verdana"/>
          <w:lang w:val="et-EE"/>
        </w:rPr>
        <w:t>keelelise</w:t>
      </w:r>
      <w:r w:rsidR="00CD7CB9">
        <w:rPr>
          <w:rFonts w:ascii="Verdana" w:hAnsi="Verdana"/>
          <w:lang w:val="et-EE"/>
        </w:rPr>
        <w:t xml:space="preserve"> korrastamisega.</w:t>
      </w:r>
    </w:p>
    <w:p w:rsidR="00033226" w:rsidRDefault="00033226" w:rsidP="00CD7CB9">
      <w:pPr>
        <w:jc w:val="both"/>
        <w:rPr>
          <w:rFonts w:ascii="Verdana" w:hAnsi="Verdana"/>
          <w:lang w:val="et-EE"/>
        </w:rPr>
      </w:pPr>
    </w:p>
    <w:p w:rsidR="00033226" w:rsidRPr="00A1251C" w:rsidRDefault="00033226" w:rsidP="00033226">
      <w:pPr>
        <w:jc w:val="both"/>
        <w:rPr>
          <w:rFonts w:ascii="Verdana" w:hAnsi="Verdana"/>
          <w:lang w:val="et-EE"/>
        </w:rPr>
      </w:pPr>
      <w:r>
        <w:rPr>
          <w:rFonts w:ascii="Verdana" w:hAnsi="Verdana"/>
          <w:lang w:val="et-EE"/>
        </w:rPr>
        <w:t>Kirjeldatud muudatused on kavas jõustada 1. juulist 2013. a</w:t>
      </w:r>
      <w:r w:rsidRPr="00A1251C">
        <w:rPr>
          <w:rFonts w:ascii="Verdana" w:hAnsi="Verdana"/>
          <w:lang w:val="et-EE"/>
        </w:rPr>
        <w:t xml:space="preserve">. </w:t>
      </w:r>
    </w:p>
    <w:p w:rsidR="00CD7CB9" w:rsidRPr="005167DA" w:rsidRDefault="00CD7CB9" w:rsidP="00CD7CB9">
      <w:pPr>
        <w:jc w:val="both"/>
        <w:rPr>
          <w:rFonts w:ascii="Verdana" w:hAnsi="Verdana"/>
          <w:lang w:val="et-EE"/>
        </w:rPr>
      </w:pPr>
    </w:p>
    <w:p w:rsidR="00CD7CB9" w:rsidRPr="005167DA" w:rsidRDefault="00CD7CB9" w:rsidP="00CD7CB9">
      <w:pPr>
        <w:jc w:val="both"/>
        <w:rPr>
          <w:rFonts w:ascii="Verdana" w:hAnsi="Verdana"/>
          <w:lang w:val="et-EE"/>
        </w:rPr>
      </w:pPr>
      <w:r w:rsidRPr="005167DA">
        <w:rPr>
          <w:rFonts w:ascii="Verdana" w:hAnsi="Verdana"/>
          <w:lang w:val="et-EE"/>
        </w:rPr>
        <w:t xml:space="preserve">Alljärgnevalt esitame lühidalt olulisemate muudatuste selgitused, lisaks on parandatud kirjavigu ja tehtud üksikuid redaktsioonilist laadi ja täpsustavaid muudatusi, mis </w:t>
      </w:r>
      <w:r>
        <w:rPr>
          <w:rFonts w:ascii="Verdana" w:hAnsi="Verdana"/>
          <w:lang w:val="et-EE"/>
        </w:rPr>
        <w:t xml:space="preserve">on </w:t>
      </w:r>
      <w:r w:rsidR="00065B8F">
        <w:rPr>
          <w:rFonts w:ascii="Verdana" w:hAnsi="Verdana"/>
          <w:lang w:val="et-EE"/>
        </w:rPr>
        <w:t xml:space="preserve">nähtavad </w:t>
      </w:r>
      <w:r>
        <w:rPr>
          <w:rFonts w:ascii="Verdana" w:hAnsi="Verdana"/>
          <w:lang w:val="et-EE"/>
        </w:rPr>
        <w:t>lisatud</w:t>
      </w:r>
      <w:r w:rsidRPr="005167DA">
        <w:rPr>
          <w:rFonts w:ascii="Verdana" w:hAnsi="Verdana"/>
          <w:lang w:val="et-EE"/>
        </w:rPr>
        <w:t xml:space="preserve"> </w:t>
      </w:r>
      <w:proofErr w:type="spellStart"/>
      <w:r w:rsidRPr="005167DA">
        <w:rPr>
          <w:rFonts w:ascii="Verdana" w:hAnsi="Verdana"/>
          <w:i/>
          <w:iCs/>
          <w:lang w:val="et-EE"/>
        </w:rPr>
        <w:t>tracked-changes</w:t>
      </w:r>
      <w:proofErr w:type="spellEnd"/>
      <w:r w:rsidRPr="005167DA">
        <w:rPr>
          <w:rFonts w:ascii="Verdana" w:hAnsi="Verdana"/>
          <w:lang w:val="et-EE"/>
        </w:rPr>
        <w:t xml:space="preserve"> versioonis.</w:t>
      </w:r>
    </w:p>
    <w:p w:rsidR="002A4C15" w:rsidRDefault="002A4C15">
      <w:pPr>
        <w:jc w:val="both"/>
        <w:rPr>
          <w:rFonts w:ascii="Verdana" w:hAnsi="Verdana"/>
        </w:rPr>
      </w:pPr>
    </w:p>
    <w:p w:rsidR="00277C19" w:rsidRDefault="00277C19" w:rsidP="00277C19">
      <w:pPr>
        <w:pStyle w:val="BodyTextIndent"/>
        <w:ind w:left="0" w:firstLine="0"/>
        <w:jc w:val="both"/>
        <w:rPr>
          <w:bCs/>
        </w:rPr>
      </w:pPr>
    </w:p>
    <w:p w:rsidR="00277C19" w:rsidRDefault="00B32439" w:rsidP="00277C19">
      <w:pPr>
        <w:jc w:val="both"/>
        <w:rPr>
          <w:rFonts w:ascii="Verdana" w:hAnsi="Verdana"/>
          <w:b/>
          <w:lang w:val="et-EE"/>
        </w:rPr>
      </w:pPr>
      <w:r>
        <w:rPr>
          <w:rFonts w:ascii="Verdana" w:hAnsi="Verdana"/>
          <w:b/>
          <w:lang w:val="et-EE"/>
        </w:rPr>
        <w:t>Nõuded Börsi Liikmetele (NBL</w:t>
      </w:r>
      <w:r w:rsidR="00277C19">
        <w:rPr>
          <w:rFonts w:ascii="Verdana" w:hAnsi="Verdana"/>
          <w:b/>
          <w:lang w:val="et-EE"/>
        </w:rPr>
        <w:t>)</w:t>
      </w:r>
    </w:p>
    <w:p w:rsidR="00277C19" w:rsidRDefault="00277C19" w:rsidP="00277C19">
      <w:pPr>
        <w:ind w:left="567" w:hanging="567"/>
        <w:jc w:val="both"/>
        <w:rPr>
          <w:rFonts w:ascii="Verdana" w:hAnsi="Verdana"/>
          <w:b/>
          <w:lang w:val="et-EE"/>
        </w:rPr>
      </w:pPr>
    </w:p>
    <w:p w:rsidR="00277C19" w:rsidRPr="001D38CF" w:rsidRDefault="00E40F7D" w:rsidP="00025FCF">
      <w:pPr>
        <w:pStyle w:val="BodyTextIndent"/>
        <w:numPr>
          <w:ilvl w:val="0"/>
          <w:numId w:val="2"/>
        </w:numPr>
        <w:ind w:hanging="720"/>
        <w:jc w:val="both"/>
        <w:rPr>
          <w:u w:val="single"/>
        </w:rPr>
      </w:pPr>
      <w:r>
        <w:rPr>
          <w:u w:val="single"/>
        </w:rPr>
        <w:t xml:space="preserve">Tühistatud on NBL punkti 4.2.2 teine lause </w:t>
      </w:r>
      <w:r w:rsidR="00F506F4">
        <w:rPr>
          <w:u w:val="single"/>
        </w:rPr>
        <w:t>alljärgnevalt</w:t>
      </w:r>
      <w:r w:rsidR="00EC747F">
        <w:rPr>
          <w:u w:val="single"/>
        </w:rPr>
        <w:t>.</w:t>
      </w:r>
    </w:p>
    <w:p w:rsidR="00277C19" w:rsidRDefault="00277C19" w:rsidP="00277C19">
      <w:pPr>
        <w:pStyle w:val="BodyTextIndent"/>
        <w:ind w:left="0" w:firstLine="0"/>
        <w:jc w:val="both"/>
        <w:rPr>
          <w:u w:val="single"/>
        </w:rPr>
      </w:pPr>
    </w:p>
    <w:p w:rsidR="00E40F7D" w:rsidRPr="00E40F7D" w:rsidRDefault="00E40F7D" w:rsidP="00E40F7D">
      <w:pPr>
        <w:pStyle w:val="BodyText"/>
        <w:ind w:left="2268" w:hanging="850"/>
        <w:jc w:val="both"/>
        <w:rPr>
          <w:i w:val="0"/>
        </w:rPr>
      </w:pPr>
      <w:r>
        <w:rPr>
          <w:i w:val="0"/>
        </w:rPr>
        <w:t xml:space="preserve">4.2.2. </w:t>
      </w:r>
      <w:r w:rsidR="00065B8F">
        <w:rPr>
          <w:i w:val="0"/>
        </w:rPr>
        <w:tab/>
      </w:r>
      <w:r w:rsidRPr="00E40F7D">
        <w:rPr>
          <w:i w:val="0"/>
        </w:rPr>
        <w:t xml:space="preserve">Börsi liikmestaatuse taotleja soovi korral võib taotletav liikmestaatus  piirduda kauplemisõigusega üksnes teatud turul ja vastavalt selle turu kindlaksmääratud turusegmendis (INET </w:t>
      </w:r>
      <w:proofErr w:type="spellStart"/>
      <w:r w:rsidRPr="00E40F7D">
        <w:rPr>
          <w:i w:val="0"/>
        </w:rPr>
        <w:t>Nordic</w:t>
      </w:r>
      <w:proofErr w:type="spellEnd"/>
      <w:r w:rsidRPr="00E40F7D">
        <w:rPr>
          <w:i w:val="0"/>
        </w:rPr>
        <w:t xml:space="preserve">) või turul (Genium INET). </w:t>
      </w:r>
    </w:p>
    <w:p w:rsidR="00E40F7D" w:rsidRPr="00E40F7D" w:rsidRDefault="00E40F7D" w:rsidP="00E40F7D">
      <w:pPr>
        <w:pStyle w:val="BodyText"/>
        <w:ind w:left="2268" w:hanging="850"/>
        <w:jc w:val="both"/>
        <w:rPr>
          <w:i w:val="0"/>
        </w:rPr>
      </w:pPr>
    </w:p>
    <w:p w:rsidR="00E40F7D" w:rsidRPr="00E40F7D" w:rsidRDefault="00E40F7D" w:rsidP="00E40F7D">
      <w:pPr>
        <w:pStyle w:val="BodyText"/>
        <w:ind w:left="2268"/>
        <w:jc w:val="both"/>
        <w:rPr>
          <w:i w:val="0"/>
          <w:strike/>
        </w:rPr>
      </w:pPr>
      <w:r w:rsidRPr="00E40F7D">
        <w:rPr>
          <w:i w:val="0"/>
          <w:strike/>
        </w:rPr>
        <w:lastRenderedPageBreak/>
        <w:t xml:space="preserve">Turutegija õigused ja kohustused omandab Börsi liige Börsi või emitendiga sõlmitud turutegija lepingu alusel. Turutegemise suhtes kohaldatakse muus osas punkti 4.12 alapunktides sätestatut.  </w:t>
      </w:r>
    </w:p>
    <w:p w:rsidR="00E40F7D" w:rsidRDefault="00E40F7D" w:rsidP="00E40F7D">
      <w:pPr>
        <w:pStyle w:val="BodyText"/>
        <w:ind w:left="1418"/>
        <w:jc w:val="both"/>
        <w:rPr>
          <w:i w:val="0"/>
        </w:rPr>
      </w:pPr>
    </w:p>
    <w:p w:rsidR="00E40F7D" w:rsidRPr="009E5641" w:rsidRDefault="00E40F7D" w:rsidP="00E40F7D">
      <w:pPr>
        <w:pStyle w:val="ListParagraph"/>
        <w:tabs>
          <w:tab w:val="num" w:pos="709"/>
          <w:tab w:val="left" w:pos="2124"/>
        </w:tabs>
        <w:ind w:left="709"/>
        <w:jc w:val="both"/>
        <w:rPr>
          <w:rFonts w:ascii="Verdana" w:hAnsi="Verdana"/>
        </w:rPr>
      </w:pPr>
      <w:r w:rsidRPr="009E5641">
        <w:rPr>
          <w:rFonts w:ascii="Verdana" w:hAnsi="Verdana"/>
          <w:bCs/>
          <w:u w:val="single"/>
        </w:rPr>
        <w:t>Selgitus:</w:t>
      </w:r>
      <w:r w:rsidRPr="009E5641">
        <w:rPr>
          <w:rFonts w:ascii="Verdana" w:hAnsi="Verdana"/>
          <w:bCs/>
        </w:rPr>
        <w:t xml:space="preserve"> </w:t>
      </w:r>
      <w:r w:rsidRPr="009E5641">
        <w:rPr>
          <w:rFonts w:ascii="Verdana" w:hAnsi="Verdana"/>
          <w:bCs/>
        </w:rPr>
        <w:tab/>
      </w:r>
      <w:r>
        <w:rPr>
          <w:rFonts w:ascii="Verdana" w:hAnsi="Verdana"/>
          <w:bCs/>
        </w:rPr>
        <w:t xml:space="preserve">Muudatus </w:t>
      </w:r>
      <w:r w:rsidRPr="009E5641">
        <w:rPr>
          <w:rFonts w:ascii="Verdana" w:hAnsi="Verdana"/>
          <w:bCs/>
        </w:rPr>
        <w:t>eesmärk on</w:t>
      </w:r>
      <w:r>
        <w:rPr>
          <w:rFonts w:ascii="Verdana" w:hAnsi="Verdana"/>
        </w:rPr>
        <w:t xml:space="preserve"> tühistada säte, mis oma olemuselt sellesse peatükki „Liikmelisus Börsil“ ei kuulu</w:t>
      </w:r>
      <w:r>
        <w:rPr>
          <w:rFonts w:ascii="Verdana" w:hAnsi="Verdana"/>
        </w:rPr>
        <w:t>.</w:t>
      </w:r>
      <w:r>
        <w:rPr>
          <w:rFonts w:ascii="Verdana" w:hAnsi="Verdana"/>
        </w:rPr>
        <w:t xml:space="preserve"> Turutegemist reguleerivad sätted on koondatud peatükki 4.12 „Maakleriturg (Turutegemine)“</w:t>
      </w:r>
    </w:p>
    <w:p w:rsidR="00E40F7D" w:rsidRDefault="00E40F7D" w:rsidP="00E40F7D">
      <w:pPr>
        <w:pStyle w:val="BodyText"/>
        <w:ind w:left="1418"/>
        <w:jc w:val="both"/>
        <w:rPr>
          <w:i w:val="0"/>
        </w:rPr>
      </w:pPr>
    </w:p>
    <w:p w:rsidR="00EC747F" w:rsidRDefault="00E40F7D" w:rsidP="00E40F7D">
      <w:pPr>
        <w:pStyle w:val="BodyText"/>
        <w:ind w:left="1418"/>
        <w:jc w:val="both"/>
        <w:rPr>
          <w:i w:val="0"/>
        </w:rPr>
      </w:pPr>
      <w:r w:rsidRPr="00E40F7D">
        <w:rPr>
          <w:i w:val="0"/>
        </w:rPr>
        <w:t xml:space="preserve"> </w:t>
      </w:r>
    </w:p>
    <w:p w:rsidR="00EC747F" w:rsidRPr="00EC747F" w:rsidRDefault="003120C7" w:rsidP="00025FCF">
      <w:pPr>
        <w:pStyle w:val="BodyTextIndent"/>
        <w:numPr>
          <w:ilvl w:val="0"/>
          <w:numId w:val="2"/>
        </w:numPr>
        <w:ind w:left="709" w:hanging="709"/>
        <w:jc w:val="both"/>
      </w:pPr>
      <w:r>
        <w:rPr>
          <w:u w:val="single"/>
        </w:rPr>
        <w:t>Punktis 4.12.1 on tehtud tekstikorrektiiv ning asendatud „Börsi juhatus“ „Börsiga“.</w:t>
      </w:r>
    </w:p>
    <w:p w:rsidR="003120C7" w:rsidRPr="009E5641" w:rsidRDefault="003120C7" w:rsidP="0081359B">
      <w:pPr>
        <w:tabs>
          <w:tab w:val="num" w:pos="709"/>
        </w:tabs>
        <w:jc w:val="both"/>
        <w:rPr>
          <w:rFonts w:ascii="Verdana" w:hAnsi="Verdana"/>
        </w:rPr>
      </w:pPr>
    </w:p>
    <w:p w:rsidR="009E5641" w:rsidRPr="009E5641" w:rsidRDefault="009E5641" w:rsidP="009E5641">
      <w:pPr>
        <w:pStyle w:val="ListParagraph"/>
        <w:tabs>
          <w:tab w:val="num" w:pos="709"/>
          <w:tab w:val="left" w:pos="2124"/>
        </w:tabs>
        <w:ind w:left="709"/>
        <w:jc w:val="both"/>
        <w:rPr>
          <w:rFonts w:ascii="Verdana" w:hAnsi="Verdana"/>
        </w:rPr>
      </w:pPr>
      <w:r w:rsidRPr="009E5641">
        <w:rPr>
          <w:rFonts w:ascii="Verdana" w:hAnsi="Verdana"/>
          <w:bCs/>
          <w:u w:val="single"/>
        </w:rPr>
        <w:t>Selgitus:</w:t>
      </w:r>
      <w:r w:rsidRPr="009E5641">
        <w:rPr>
          <w:rFonts w:ascii="Verdana" w:hAnsi="Verdana"/>
          <w:bCs/>
        </w:rPr>
        <w:t xml:space="preserve"> </w:t>
      </w:r>
      <w:r w:rsidRPr="009E5641">
        <w:rPr>
          <w:rFonts w:ascii="Verdana" w:hAnsi="Verdana"/>
          <w:bCs/>
        </w:rPr>
        <w:tab/>
        <w:t>Sätte eesmärk on</w:t>
      </w:r>
      <w:r w:rsidR="003120C7">
        <w:rPr>
          <w:rFonts w:ascii="Verdana" w:hAnsi="Verdana"/>
        </w:rPr>
        <w:t xml:space="preserve"> vältida liiga detailset regulatsiooni ning osundada üksnes Börsile turukorraldajana. Samuti annab kirjeldatud</w:t>
      </w:r>
      <w:r w:rsidR="002C7A6F">
        <w:rPr>
          <w:rFonts w:ascii="Verdana" w:hAnsi="Verdana"/>
        </w:rPr>
        <w:t xml:space="preserve"> </w:t>
      </w:r>
      <w:r w:rsidR="003120C7">
        <w:rPr>
          <w:rFonts w:ascii="Verdana" w:hAnsi="Verdana"/>
        </w:rPr>
        <w:t xml:space="preserve">muudatus vajadusel Börsile võimaluse delegeerida teatud otsustusprotsessid </w:t>
      </w:r>
      <w:r w:rsidR="002C7A6F">
        <w:rPr>
          <w:rFonts w:ascii="Verdana" w:hAnsi="Verdana"/>
        </w:rPr>
        <w:t xml:space="preserve">töö efektiivsemaks korraldamiseks </w:t>
      </w:r>
      <w:r w:rsidR="003120C7">
        <w:rPr>
          <w:rFonts w:ascii="Verdana" w:hAnsi="Verdana"/>
        </w:rPr>
        <w:t>sisedokumentidega asjakohastele isikutele</w:t>
      </w:r>
      <w:r>
        <w:rPr>
          <w:rFonts w:ascii="Verdana" w:hAnsi="Verdana"/>
        </w:rPr>
        <w:t>.</w:t>
      </w:r>
    </w:p>
    <w:p w:rsidR="001B06AE" w:rsidRDefault="001B06AE" w:rsidP="001B06AE">
      <w:pPr>
        <w:pStyle w:val="ListParagraph"/>
        <w:tabs>
          <w:tab w:val="left" w:pos="2124"/>
        </w:tabs>
        <w:ind w:left="585"/>
        <w:jc w:val="both"/>
        <w:rPr>
          <w:rFonts w:ascii="Verdana" w:hAnsi="Verdana"/>
        </w:rPr>
      </w:pPr>
    </w:p>
    <w:p w:rsidR="001B06AE" w:rsidRDefault="001B06AE" w:rsidP="001B06AE">
      <w:pPr>
        <w:pStyle w:val="ListParagraph"/>
        <w:tabs>
          <w:tab w:val="left" w:pos="2124"/>
        </w:tabs>
        <w:ind w:left="585"/>
        <w:jc w:val="both"/>
        <w:rPr>
          <w:rFonts w:ascii="Verdana" w:hAnsi="Verdana"/>
        </w:rPr>
      </w:pPr>
    </w:p>
    <w:p w:rsidR="001B06AE" w:rsidRPr="001D38CF" w:rsidRDefault="003120C7" w:rsidP="00025FCF">
      <w:pPr>
        <w:pStyle w:val="BodyTextIndent"/>
        <w:numPr>
          <w:ilvl w:val="0"/>
          <w:numId w:val="2"/>
        </w:numPr>
        <w:ind w:hanging="720"/>
        <w:jc w:val="both"/>
        <w:rPr>
          <w:u w:val="single"/>
        </w:rPr>
      </w:pPr>
      <w:r>
        <w:rPr>
          <w:u w:val="single"/>
        </w:rPr>
        <w:t>Lisatud on P</w:t>
      </w:r>
      <w:r w:rsidR="001B06AE">
        <w:rPr>
          <w:u w:val="single"/>
        </w:rPr>
        <w:t>unkt</w:t>
      </w:r>
      <w:r>
        <w:rPr>
          <w:u w:val="single"/>
        </w:rPr>
        <w:t>i 4.12.2 tekstile on lisatud lauseosa</w:t>
      </w:r>
      <w:r w:rsidR="001B06AE">
        <w:rPr>
          <w:u w:val="single"/>
        </w:rPr>
        <w:t xml:space="preserve"> alljärgnevas sõnastuses</w:t>
      </w:r>
      <w:r>
        <w:rPr>
          <w:u w:val="single"/>
        </w:rPr>
        <w:t xml:space="preserve"> ning asendatud „Börsi juhatus“ „Börsiga“</w:t>
      </w:r>
      <w:r w:rsidR="009E5641">
        <w:rPr>
          <w:u w:val="single"/>
        </w:rPr>
        <w:t>:</w:t>
      </w:r>
      <w:r w:rsidR="001B06AE">
        <w:rPr>
          <w:u w:val="single"/>
        </w:rPr>
        <w:t xml:space="preserve"> </w:t>
      </w:r>
    </w:p>
    <w:p w:rsidR="001B06AE" w:rsidRDefault="001B06AE" w:rsidP="001B06AE">
      <w:pPr>
        <w:pStyle w:val="ListParagraph"/>
        <w:tabs>
          <w:tab w:val="left" w:pos="2124"/>
        </w:tabs>
        <w:ind w:left="585"/>
        <w:jc w:val="both"/>
        <w:rPr>
          <w:rFonts w:ascii="Verdana" w:hAnsi="Verdana"/>
        </w:rPr>
      </w:pPr>
    </w:p>
    <w:p w:rsidR="001B06AE" w:rsidRDefault="003120C7" w:rsidP="003120C7">
      <w:pPr>
        <w:pStyle w:val="ListParagraph"/>
        <w:tabs>
          <w:tab w:val="left" w:pos="2124"/>
        </w:tabs>
        <w:ind w:left="2268" w:hanging="850"/>
        <w:jc w:val="both"/>
        <w:rPr>
          <w:rFonts w:ascii="Verdana" w:hAnsi="Verdana"/>
          <w:u w:val="single"/>
          <w:lang w:val="en-US"/>
        </w:rPr>
      </w:pPr>
      <w:r>
        <w:rPr>
          <w:rFonts w:ascii="Verdana" w:hAnsi="Verdana"/>
          <w:lang w:val="en-US"/>
        </w:rPr>
        <w:t xml:space="preserve">4.12.2 </w:t>
      </w:r>
      <w:r>
        <w:rPr>
          <w:rFonts w:ascii="Verdana" w:hAnsi="Verdana"/>
          <w:lang w:val="en-US"/>
        </w:rPr>
        <w:tab/>
      </w:r>
      <w:proofErr w:type="spellStart"/>
      <w:r w:rsidRPr="003120C7">
        <w:rPr>
          <w:rFonts w:ascii="Verdana" w:hAnsi="Verdana"/>
          <w:lang w:val="en-US"/>
        </w:rPr>
        <w:t>Börsi</w:t>
      </w:r>
      <w:proofErr w:type="spellEnd"/>
      <w:r w:rsidR="002C7A6F">
        <w:rPr>
          <w:rFonts w:ascii="Verdana" w:hAnsi="Verdana"/>
          <w:lang w:val="en-US"/>
        </w:rPr>
        <w:t xml:space="preserve"> </w:t>
      </w:r>
      <w:proofErr w:type="spellStart"/>
      <w:r w:rsidR="002C7A6F" w:rsidRPr="002C7A6F">
        <w:rPr>
          <w:rFonts w:ascii="Verdana" w:hAnsi="Verdana"/>
          <w:strike/>
          <w:lang w:val="en-US"/>
        </w:rPr>
        <w:t>juhatuse</w:t>
      </w:r>
      <w:r w:rsidRPr="003120C7">
        <w:rPr>
          <w:rFonts w:ascii="Verdana" w:hAnsi="Verdana"/>
          <w:lang w:val="en-US"/>
        </w:rPr>
        <w:t>l</w:t>
      </w:r>
      <w:proofErr w:type="spellEnd"/>
      <w:r w:rsidRPr="003120C7">
        <w:rPr>
          <w:rFonts w:ascii="Verdana" w:hAnsi="Verdana"/>
          <w:lang w:val="en-US"/>
        </w:rPr>
        <w:t xml:space="preserve"> on </w:t>
      </w:r>
      <w:proofErr w:type="spellStart"/>
      <w:r w:rsidRPr="003120C7">
        <w:rPr>
          <w:rFonts w:ascii="Verdana" w:hAnsi="Verdana"/>
          <w:lang w:val="en-US"/>
        </w:rPr>
        <w:t>õigus</w:t>
      </w:r>
      <w:proofErr w:type="spellEnd"/>
      <w:r w:rsidRPr="003120C7">
        <w:rPr>
          <w:rFonts w:ascii="Verdana" w:hAnsi="Verdana"/>
          <w:lang w:val="en-US"/>
        </w:rPr>
        <w:t xml:space="preserve"> </w:t>
      </w:r>
      <w:proofErr w:type="spellStart"/>
      <w:r w:rsidRPr="003120C7">
        <w:rPr>
          <w:rFonts w:ascii="Verdana" w:hAnsi="Verdana"/>
          <w:lang w:val="en-US"/>
        </w:rPr>
        <w:t>kehtestada</w:t>
      </w:r>
      <w:proofErr w:type="spellEnd"/>
      <w:r w:rsidRPr="003120C7">
        <w:rPr>
          <w:rFonts w:ascii="Verdana" w:hAnsi="Verdana"/>
          <w:lang w:val="en-US"/>
        </w:rPr>
        <w:t xml:space="preserve"> </w:t>
      </w:r>
      <w:proofErr w:type="spellStart"/>
      <w:r w:rsidRPr="003120C7">
        <w:rPr>
          <w:rFonts w:ascii="Verdana" w:hAnsi="Verdana"/>
          <w:lang w:val="en-US"/>
        </w:rPr>
        <w:t>turutegija</w:t>
      </w:r>
      <w:proofErr w:type="spellEnd"/>
      <w:r w:rsidRPr="003120C7">
        <w:rPr>
          <w:rFonts w:ascii="Verdana" w:hAnsi="Verdana"/>
          <w:lang w:val="en-US"/>
        </w:rPr>
        <w:t xml:space="preserve"> </w:t>
      </w:r>
      <w:proofErr w:type="spellStart"/>
      <w:r w:rsidRPr="003120C7">
        <w:rPr>
          <w:rFonts w:ascii="Verdana" w:hAnsi="Verdana"/>
          <w:lang w:val="en-US"/>
        </w:rPr>
        <w:t>poolt</w:t>
      </w:r>
      <w:proofErr w:type="spellEnd"/>
      <w:r w:rsidRPr="003120C7">
        <w:rPr>
          <w:rFonts w:ascii="Verdana" w:hAnsi="Verdana"/>
          <w:lang w:val="en-US"/>
        </w:rPr>
        <w:t xml:space="preserve"> </w:t>
      </w:r>
      <w:proofErr w:type="spellStart"/>
      <w:r w:rsidRPr="003120C7">
        <w:rPr>
          <w:rFonts w:ascii="Verdana" w:hAnsi="Verdana"/>
          <w:lang w:val="en-US"/>
        </w:rPr>
        <w:t>avaldatavate</w:t>
      </w:r>
      <w:proofErr w:type="spellEnd"/>
      <w:r w:rsidRPr="003120C7">
        <w:rPr>
          <w:rFonts w:ascii="Verdana" w:hAnsi="Verdana"/>
          <w:lang w:val="en-US"/>
        </w:rPr>
        <w:t xml:space="preserve"> </w:t>
      </w:r>
      <w:proofErr w:type="spellStart"/>
      <w:r w:rsidRPr="003120C7">
        <w:rPr>
          <w:rFonts w:ascii="Verdana" w:hAnsi="Verdana"/>
          <w:lang w:val="en-US"/>
        </w:rPr>
        <w:t>ostu</w:t>
      </w:r>
      <w:proofErr w:type="spellEnd"/>
      <w:r w:rsidRPr="003120C7">
        <w:rPr>
          <w:rFonts w:ascii="Verdana" w:hAnsi="Verdana"/>
          <w:lang w:val="en-US"/>
        </w:rPr>
        <w:t xml:space="preserve">- </w:t>
      </w:r>
      <w:proofErr w:type="spellStart"/>
      <w:proofErr w:type="gramStart"/>
      <w:r w:rsidRPr="003120C7">
        <w:rPr>
          <w:rFonts w:ascii="Verdana" w:hAnsi="Verdana"/>
          <w:lang w:val="en-US"/>
        </w:rPr>
        <w:t>ja</w:t>
      </w:r>
      <w:proofErr w:type="spellEnd"/>
      <w:proofErr w:type="gramEnd"/>
      <w:r w:rsidRPr="003120C7">
        <w:rPr>
          <w:rFonts w:ascii="Verdana" w:hAnsi="Verdana"/>
          <w:lang w:val="en-US"/>
        </w:rPr>
        <w:t xml:space="preserve"> </w:t>
      </w:r>
      <w:proofErr w:type="spellStart"/>
      <w:r w:rsidRPr="003120C7">
        <w:rPr>
          <w:rFonts w:ascii="Verdana" w:hAnsi="Verdana"/>
          <w:lang w:val="en-US"/>
        </w:rPr>
        <w:t>müügitellimuste</w:t>
      </w:r>
      <w:proofErr w:type="spellEnd"/>
      <w:r w:rsidRPr="003120C7">
        <w:rPr>
          <w:rFonts w:ascii="Verdana" w:hAnsi="Verdana"/>
          <w:lang w:val="en-US"/>
        </w:rPr>
        <w:t xml:space="preserve"> </w:t>
      </w:r>
      <w:proofErr w:type="spellStart"/>
      <w:r w:rsidRPr="003120C7">
        <w:rPr>
          <w:rFonts w:ascii="Verdana" w:hAnsi="Verdana"/>
          <w:lang w:val="en-US"/>
        </w:rPr>
        <w:t>maksimaalne</w:t>
      </w:r>
      <w:proofErr w:type="spellEnd"/>
      <w:r w:rsidRPr="003120C7">
        <w:rPr>
          <w:rFonts w:ascii="Verdana" w:hAnsi="Verdana"/>
          <w:lang w:val="en-US"/>
        </w:rPr>
        <w:t xml:space="preserve"> </w:t>
      </w:r>
      <w:proofErr w:type="spellStart"/>
      <w:r w:rsidRPr="003120C7">
        <w:rPr>
          <w:rFonts w:ascii="Verdana" w:hAnsi="Verdana"/>
          <w:lang w:val="en-US"/>
        </w:rPr>
        <w:t>lubatud</w:t>
      </w:r>
      <w:proofErr w:type="spellEnd"/>
      <w:r w:rsidRPr="003120C7">
        <w:rPr>
          <w:rFonts w:ascii="Verdana" w:hAnsi="Verdana"/>
          <w:lang w:val="en-US"/>
        </w:rPr>
        <w:t xml:space="preserve"> </w:t>
      </w:r>
      <w:proofErr w:type="spellStart"/>
      <w:r w:rsidRPr="003120C7">
        <w:rPr>
          <w:rFonts w:ascii="Verdana" w:hAnsi="Verdana"/>
          <w:lang w:val="en-US"/>
        </w:rPr>
        <w:t>hindade</w:t>
      </w:r>
      <w:proofErr w:type="spellEnd"/>
      <w:r w:rsidRPr="003120C7">
        <w:rPr>
          <w:rFonts w:ascii="Verdana" w:hAnsi="Verdana"/>
          <w:lang w:val="en-US"/>
        </w:rPr>
        <w:t xml:space="preserve"> </w:t>
      </w:r>
      <w:proofErr w:type="spellStart"/>
      <w:r w:rsidRPr="003120C7">
        <w:rPr>
          <w:rFonts w:ascii="Verdana" w:hAnsi="Verdana"/>
          <w:lang w:val="en-US"/>
        </w:rPr>
        <w:t>vahe</w:t>
      </w:r>
      <w:proofErr w:type="spellEnd"/>
      <w:r w:rsidRPr="003120C7">
        <w:rPr>
          <w:rFonts w:ascii="Verdana" w:hAnsi="Verdana"/>
          <w:lang w:val="en-US"/>
        </w:rPr>
        <w:t xml:space="preserve"> (</w:t>
      </w:r>
      <w:proofErr w:type="spellStart"/>
      <w:r w:rsidRPr="003120C7">
        <w:rPr>
          <w:rFonts w:ascii="Verdana" w:hAnsi="Verdana"/>
          <w:lang w:val="en-US"/>
        </w:rPr>
        <w:t>turutegija</w:t>
      </w:r>
      <w:proofErr w:type="spellEnd"/>
      <w:r w:rsidRPr="003120C7">
        <w:rPr>
          <w:rFonts w:ascii="Verdana" w:hAnsi="Verdana"/>
          <w:lang w:val="en-US"/>
        </w:rPr>
        <w:t xml:space="preserve"> </w:t>
      </w:r>
      <w:proofErr w:type="spellStart"/>
      <w:r w:rsidRPr="003120C7">
        <w:rPr>
          <w:rFonts w:ascii="Verdana" w:hAnsi="Verdana"/>
          <w:lang w:val="en-US"/>
        </w:rPr>
        <w:t>noteeringute</w:t>
      </w:r>
      <w:proofErr w:type="spellEnd"/>
      <w:r w:rsidRPr="003120C7">
        <w:rPr>
          <w:rFonts w:ascii="Verdana" w:hAnsi="Verdana"/>
          <w:lang w:val="en-US"/>
        </w:rPr>
        <w:t xml:space="preserve"> </w:t>
      </w:r>
      <w:proofErr w:type="spellStart"/>
      <w:r w:rsidRPr="003120C7">
        <w:rPr>
          <w:rFonts w:ascii="Verdana" w:hAnsi="Verdana"/>
          <w:lang w:val="en-US"/>
        </w:rPr>
        <w:t>kursivahemiku</w:t>
      </w:r>
      <w:proofErr w:type="spellEnd"/>
      <w:r w:rsidRPr="003120C7">
        <w:rPr>
          <w:rFonts w:ascii="Verdana" w:hAnsi="Verdana"/>
          <w:lang w:val="en-US"/>
        </w:rPr>
        <w:t xml:space="preserve"> </w:t>
      </w:r>
      <w:proofErr w:type="spellStart"/>
      <w:r w:rsidRPr="003120C7">
        <w:rPr>
          <w:rFonts w:ascii="Verdana" w:hAnsi="Verdana"/>
          <w:lang w:val="en-US"/>
        </w:rPr>
        <w:t>limiit</w:t>
      </w:r>
      <w:proofErr w:type="spellEnd"/>
      <w:r w:rsidRPr="003120C7">
        <w:rPr>
          <w:rFonts w:ascii="Verdana" w:hAnsi="Verdana"/>
          <w:lang w:val="en-US"/>
        </w:rPr>
        <w:t xml:space="preserve">) </w:t>
      </w:r>
      <w:proofErr w:type="spellStart"/>
      <w:r w:rsidRPr="003120C7">
        <w:rPr>
          <w:rFonts w:ascii="Verdana" w:hAnsi="Verdana"/>
          <w:u w:val="single"/>
          <w:lang w:val="en-US"/>
        </w:rPr>
        <w:t>ning</w:t>
      </w:r>
      <w:proofErr w:type="spellEnd"/>
      <w:r w:rsidRPr="003120C7">
        <w:rPr>
          <w:rFonts w:ascii="Verdana" w:hAnsi="Verdana"/>
          <w:u w:val="single"/>
          <w:lang w:val="en-US"/>
        </w:rPr>
        <w:t xml:space="preserve"> </w:t>
      </w:r>
      <w:proofErr w:type="spellStart"/>
      <w:r w:rsidRPr="003120C7">
        <w:rPr>
          <w:rFonts w:ascii="Verdana" w:hAnsi="Verdana"/>
          <w:u w:val="single"/>
          <w:lang w:val="en-US"/>
        </w:rPr>
        <w:t>muud</w:t>
      </w:r>
      <w:proofErr w:type="spellEnd"/>
      <w:r w:rsidRPr="003120C7">
        <w:rPr>
          <w:rFonts w:ascii="Verdana" w:hAnsi="Verdana"/>
          <w:u w:val="single"/>
          <w:lang w:val="en-US"/>
        </w:rPr>
        <w:t xml:space="preserve"> </w:t>
      </w:r>
      <w:proofErr w:type="spellStart"/>
      <w:r w:rsidRPr="003120C7">
        <w:rPr>
          <w:rFonts w:ascii="Verdana" w:hAnsi="Verdana"/>
          <w:u w:val="single"/>
          <w:lang w:val="en-US"/>
        </w:rPr>
        <w:t>nõuded</w:t>
      </w:r>
      <w:proofErr w:type="spellEnd"/>
      <w:r w:rsidRPr="003120C7">
        <w:rPr>
          <w:rFonts w:ascii="Verdana" w:hAnsi="Verdana"/>
          <w:u w:val="single"/>
          <w:lang w:val="en-US"/>
        </w:rPr>
        <w:t xml:space="preserve"> </w:t>
      </w:r>
      <w:proofErr w:type="spellStart"/>
      <w:r w:rsidRPr="003120C7">
        <w:rPr>
          <w:rFonts w:ascii="Verdana" w:hAnsi="Verdana"/>
          <w:u w:val="single"/>
          <w:lang w:val="en-US"/>
        </w:rPr>
        <w:t>turutegemisele</w:t>
      </w:r>
      <w:proofErr w:type="spellEnd"/>
      <w:r w:rsidRPr="003120C7">
        <w:rPr>
          <w:rFonts w:ascii="Verdana" w:hAnsi="Verdana"/>
          <w:u w:val="single"/>
          <w:lang w:val="en-US"/>
        </w:rPr>
        <w:t xml:space="preserve"> (</w:t>
      </w:r>
      <w:proofErr w:type="spellStart"/>
      <w:r w:rsidRPr="003120C7">
        <w:rPr>
          <w:rFonts w:ascii="Verdana" w:hAnsi="Verdana"/>
          <w:u w:val="single"/>
          <w:lang w:val="en-US"/>
        </w:rPr>
        <w:t>Nõuded</w:t>
      </w:r>
      <w:proofErr w:type="spellEnd"/>
      <w:r w:rsidRPr="003120C7">
        <w:rPr>
          <w:rFonts w:ascii="Verdana" w:hAnsi="Verdana"/>
          <w:u w:val="single"/>
          <w:lang w:val="en-US"/>
        </w:rPr>
        <w:t xml:space="preserve"> </w:t>
      </w:r>
      <w:proofErr w:type="spellStart"/>
      <w:r w:rsidRPr="003120C7">
        <w:rPr>
          <w:rFonts w:ascii="Verdana" w:hAnsi="Verdana"/>
          <w:u w:val="single"/>
          <w:lang w:val="en-US"/>
        </w:rPr>
        <w:t>Turutegemisele</w:t>
      </w:r>
      <w:proofErr w:type="spellEnd"/>
      <w:r w:rsidRPr="003120C7">
        <w:rPr>
          <w:rFonts w:ascii="Verdana" w:hAnsi="Verdana"/>
          <w:u w:val="single"/>
          <w:lang w:val="en-US"/>
        </w:rPr>
        <w:t>) (</w:t>
      </w:r>
      <w:r w:rsidRPr="003120C7">
        <w:rPr>
          <w:rFonts w:ascii="Verdana" w:hAnsi="Verdana"/>
          <w:i/>
          <w:u w:val="single"/>
          <w:lang w:val="en-US"/>
        </w:rPr>
        <w:t>Guidelines for Market Making</w:t>
      </w:r>
      <w:r w:rsidRPr="003120C7">
        <w:rPr>
          <w:rFonts w:ascii="Verdana" w:hAnsi="Verdana"/>
          <w:u w:val="single"/>
          <w:lang w:val="en-US"/>
        </w:rPr>
        <w:t>).</w:t>
      </w:r>
    </w:p>
    <w:p w:rsidR="003120C7" w:rsidRDefault="003120C7" w:rsidP="001B06AE">
      <w:pPr>
        <w:pStyle w:val="ListParagraph"/>
        <w:tabs>
          <w:tab w:val="left" w:pos="2124"/>
        </w:tabs>
        <w:ind w:left="585"/>
        <w:jc w:val="both"/>
        <w:rPr>
          <w:rFonts w:ascii="Verdana" w:hAnsi="Verdana"/>
        </w:rPr>
      </w:pPr>
    </w:p>
    <w:p w:rsidR="009E5641" w:rsidRPr="009E5641" w:rsidRDefault="009E5641" w:rsidP="009E5641">
      <w:pPr>
        <w:pStyle w:val="ListParagraph"/>
        <w:tabs>
          <w:tab w:val="num" w:pos="709"/>
          <w:tab w:val="left" w:pos="2124"/>
        </w:tabs>
        <w:ind w:left="709"/>
        <w:jc w:val="both"/>
        <w:rPr>
          <w:rFonts w:ascii="Verdana" w:hAnsi="Verdana"/>
        </w:rPr>
      </w:pPr>
      <w:r w:rsidRPr="009E5641">
        <w:rPr>
          <w:rFonts w:ascii="Verdana" w:hAnsi="Verdana"/>
          <w:bCs/>
          <w:u w:val="single"/>
        </w:rPr>
        <w:t>Selgitus:</w:t>
      </w:r>
      <w:r w:rsidR="002C7A6F">
        <w:rPr>
          <w:rFonts w:ascii="Verdana" w:hAnsi="Verdana"/>
          <w:bCs/>
        </w:rPr>
        <w:t xml:space="preserve"> </w:t>
      </w:r>
      <w:r w:rsidR="002C7A6F">
        <w:rPr>
          <w:rFonts w:ascii="Verdana" w:hAnsi="Verdana"/>
          <w:bCs/>
        </w:rPr>
        <w:tab/>
        <w:t>Lisaks pun</w:t>
      </w:r>
      <w:r w:rsidR="00D24C61">
        <w:rPr>
          <w:rFonts w:ascii="Verdana" w:hAnsi="Verdana"/>
          <w:bCs/>
        </w:rPr>
        <w:t>k</w:t>
      </w:r>
      <w:r w:rsidR="002C7A6F">
        <w:rPr>
          <w:rFonts w:ascii="Verdana" w:hAnsi="Verdana"/>
          <w:bCs/>
        </w:rPr>
        <w:t>tis 2 kirjeldatule on s</w:t>
      </w:r>
      <w:r w:rsidRPr="009E5641">
        <w:rPr>
          <w:rFonts w:ascii="Verdana" w:hAnsi="Verdana"/>
          <w:bCs/>
        </w:rPr>
        <w:t xml:space="preserve">ätte eesmärk on </w:t>
      </w:r>
      <w:r w:rsidR="002C7A6F">
        <w:rPr>
          <w:rFonts w:ascii="Verdana" w:hAnsi="Verdana"/>
          <w:bCs/>
        </w:rPr>
        <w:t xml:space="preserve">selguse huvides </w:t>
      </w:r>
      <w:r w:rsidR="002C7A6F">
        <w:rPr>
          <w:rFonts w:ascii="Verdana" w:hAnsi="Verdana"/>
        </w:rPr>
        <w:t>viidata, et täpsemad nõuded on sätestatud dokumendis „Nõuded Turutegemisele“.  Kehtiva redaktsiooni kohaselt võib erinevaid turutegemisega seotud nõudeid kehtestada erinevate dokumentidega, kuid selguse ja usaldusväärsuse huvides on oluline, et need oleksid koondatud ühte dokumenti ning see oleks Börsi liikmetele ja teistele turuosalistele teada.</w:t>
      </w:r>
    </w:p>
    <w:p w:rsidR="009E5641" w:rsidRDefault="009E5641" w:rsidP="001B06AE">
      <w:pPr>
        <w:pStyle w:val="ListParagraph"/>
        <w:tabs>
          <w:tab w:val="left" w:pos="2124"/>
        </w:tabs>
        <w:ind w:left="585"/>
        <w:jc w:val="both"/>
        <w:rPr>
          <w:rFonts w:ascii="Verdana" w:hAnsi="Verdana"/>
        </w:rPr>
      </w:pPr>
    </w:p>
    <w:p w:rsidR="00EC747F" w:rsidRDefault="00EC747F" w:rsidP="009E5641">
      <w:pPr>
        <w:pStyle w:val="BodyText"/>
        <w:jc w:val="both"/>
        <w:rPr>
          <w:i w:val="0"/>
        </w:rPr>
      </w:pPr>
    </w:p>
    <w:p w:rsidR="001B06AE" w:rsidRPr="001D38CF" w:rsidRDefault="00D24C61" w:rsidP="00025FCF">
      <w:pPr>
        <w:pStyle w:val="BodyTextIndent"/>
        <w:numPr>
          <w:ilvl w:val="0"/>
          <w:numId w:val="2"/>
        </w:numPr>
        <w:ind w:hanging="720"/>
        <w:jc w:val="both"/>
        <w:rPr>
          <w:u w:val="single"/>
        </w:rPr>
      </w:pPr>
      <w:r>
        <w:rPr>
          <w:u w:val="single"/>
        </w:rPr>
        <w:t>Lisatud on punkt 4.12.3 alljärgnevas sõnastuses</w:t>
      </w:r>
      <w:r w:rsidR="001B06AE">
        <w:rPr>
          <w:u w:val="single"/>
        </w:rPr>
        <w:t xml:space="preserve">:  </w:t>
      </w:r>
    </w:p>
    <w:p w:rsidR="001B06AE" w:rsidRPr="001B06AE" w:rsidRDefault="001B06AE" w:rsidP="001B06AE">
      <w:pPr>
        <w:tabs>
          <w:tab w:val="left" w:pos="2124"/>
        </w:tabs>
        <w:jc w:val="both"/>
        <w:rPr>
          <w:rFonts w:ascii="Verdana" w:hAnsi="Verdana"/>
        </w:rPr>
      </w:pPr>
    </w:p>
    <w:p w:rsidR="001B06AE" w:rsidRPr="00D24C61" w:rsidRDefault="00D24C61" w:rsidP="00D24C61">
      <w:pPr>
        <w:pStyle w:val="ListParagraph"/>
        <w:numPr>
          <w:ilvl w:val="2"/>
          <w:numId w:val="15"/>
        </w:numPr>
        <w:jc w:val="both"/>
        <w:rPr>
          <w:rFonts w:ascii="Verdana" w:hAnsi="Verdana"/>
        </w:rPr>
      </w:pPr>
      <w:r w:rsidRPr="00D24C61">
        <w:rPr>
          <w:rFonts w:ascii="Verdana" w:hAnsi="Verdana"/>
        </w:rPr>
        <w:t xml:space="preserve">Börsi liige on kohustatud </w:t>
      </w:r>
      <w:proofErr w:type="spellStart"/>
      <w:r w:rsidRPr="00D24C61">
        <w:rPr>
          <w:rFonts w:ascii="Verdana" w:hAnsi="Verdana"/>
        </w:rPr>
        <w:t>täitma</w:t>
      </w:r>
      <w:proofErr w:type="spellEnd"/>
      <w:r w:rsidRPr="00D24C61">
        <w:rPr>
          <w:rFonts w:ascii="Verdana" w:hAnsi="Verdana"/>
        </w:rPr>
        <w:t xml:space="preserve"> </w:t>
      </w:r>
      <w:proofErr w:type="spellStart"/>
      <w:r w:rsidRPr="00D24C61">
        <w:rPr>
          <w:rFonts w:ascii="Verdana" w:hAnsi="Verdana"/>
        </w:rPr>
        <w:t>Börsi</w:t>
      </w:r>
      <w:proofErr w:type="spellEnd"/>
      <w:r w:rsidRPr="00D24C61">
        <w:rPr>
          <w:rFonts w:ascii="Verdana" w:hAnsi="Verdana"/>
        </w:rPr>
        <w:t xml:space="preserve"> </w:t>
      </w:r>
      <w:proofErr w:type="spellStart"/>
      <w:r w:rsidRPr="00D24C61">
        <w:rPr>
          <w:rFonts w:ascii="Verdana" w:hAnsi="Verdana"/>
        </w:rPr>
        <w:t>kehtestatud</w:t>
      </w:r>
      <w:proofErr w:type="spellEnd"/>
      <w:r w:rsidRPr="00D24C61">
        <w:rPr>
          <w:rFonts w:ascii="Verdana" w:hAnsi="Verdana"/>
        </w:rPr>
        <w:t xml:space="preserve"> </w:t>
      </w:r>
      <w:proofErr w:type="spellStart"/>
      <w:r w:rsidRPr="00D24C61">
        <w:rPr>
          <w:rFonts w:ascii="Verdana" w:hAnsi="Verdana"/>
        </w:rPr>
        <w:t>nõudeid</w:t>
      </w:r>
      <w:proofErr w:type="spellEnd"/>
      <w:r w:rsidRPr="00D24C61">
        <w:rPr>
          <w:rFonts w:ascii="Verdana" w:hAnsi="Verdana"/>
        </w:rPr>
        <w:t xml:space="preserve"> </w:t>
      </w:r>
      <w:proofErr w:type="spellStart"/>
      <w:r w:rsidRPr="00D24C61">
        <w:rPr>
          <w:rFonts w:ascii="Verdana" w:hAnsi="Verdana"/>
        </w:rPr>
        <w:t>ja</w:t>
      </w:r>
      <w:proofErr w:type="spellEnd"/>
      <w:r w:rsidRPr="00D24C61">
        <w:rPr>
          <w:rFonts w:ascii="Verdana" w:hAnsi="Verdana"/>
        </w:rPr>
        <w:t xml:space="preserve"> </w:t>
      </w:r>
      <w:proofErr w:type="spellStart"/>
      <w:r w:rsidRPr="00D24C61">
        <w:rPr>
          <w:rFonts w:ascii="Verdana" w:hAnsi="Verdana"/>
        </w:rPr>
        <w:t>tingimusi</w:t>
      </w:r>
      <w:proofErr w:type="spellEnd"/>
      <w:r w:rsidRPr="00D24C61">
        <w:rPr>
          <w:rFonts w:ascii="Verdana" w:hAnsi="Verdana"/>
        </w:rPr>
        <w:t xml:space="preserve"> </w:t>
      </w:r>
      <w:proofErr w:type="spellStart"/>
      <w:r w:rsidRPr="00D24C61">
        <w:rPr>
          <w:rFonts w:ascii="Verdana" w:hAnsi="Verdana"/>
        </w:rPr>
        <w:t>turutegemisele</w:t>
      </w:r>
      <w:proofErr w:type="spellEnd"/>
      <w:r w:rsidRPr="00D24C61">
        <w:rPr>
          <w:rFonts w:ascii="Verdana" w:hAnsi="Verdana"/>
        </w:rPr>
        <w:t xml:space="preserve"> (</w:t>
      </w:r>
      <w:proofErr w:type="spellStart"/>
      <w:r w:rsidRPr="00D24C61">
        <w:rPr>
          <w:rFonts w:ascii="Verdana" w:hAnsi="Verdana"/>
        </w:rPr>
        <w:t>Nõuded</w:t>
      </w:r>
      <w:proofErr w:type="spellEnd"/>
      <w:r w:rsidRPr="00D24C61">
        <w:rPr>
          <w:rFonts w:ascii="Verdana" w:hAnsi="Verdana"/>
        </w:rPr>
        <w:t xml:space="preserve"> </w:t>
      </w:r>
      <w:proofErr w:type="spellStart"/>
      <w:r w:rsidRPr="00D24C61">
        <w:rPr>
          <w:rFonts w:ascii="Verdana" w:hAnsi="Verdana"/>
        </w:rPr>
        <w:t>Turutegemisele</w:t>
      </w:r>
      <w:proofErr w:type="spellEnd"/>
      <w:r w:rsidRPr="00D24C61">
        <w:rPr>
          <w:rFonts w:ascii="Verdana" w:hAnsi="Verdana"/>
        </w:rPr>
        <w:t>).</w:t>
      </w:r>
    </w:p>
    <w:p w:rsidR="001B06AE" w:rsidRDefault="001B06AE" w:rsidP="001B06AE">
      <w:pPr>
        <w:pStyle w:val="ListParagraph"/>
        <w:ind w:left="2138"/>
        <w:jc w:val="both"/>
        <w:rPr>
          <w:rFonts w:ascii="Verdana" w:hAnsi="Verdana"/>
        </w:rPr>
      </w:pPr>
    </w:p>
    <w:p w:rsidR="002A5A4D" w:rsidRPr="002A5A4D" w:rsidRDefault="002A5A4D" w:rsidP="002A5A4D">
      <w:pPr>
        <w:pStyle w:val="ListParagraph"/>
        <w:tabs>
          <w:tab w:val="num" w:pos="709"/>
          <w:tab w:val="left" w:pos="2124"/>
        </w:tabs>
        <w:ind w:left="709"/>
        <w:jc w:val="both"/>
        <w:rPr>
          <w:rFonts w:ascii="Verdana" w:hAnsi="Verdana"/>
        </w:rPr>
      </w:pPr>
      <w:r w:rsidRPr="002A5A4D">
        <w:rPr>
          <w:rFonts w:ascii="Verdana" w:hAnsi="Verdana"/>
          <w:bCs/>
        </w:rPr>
        <w:t xml:space="preserve">Selgitus: </w:t>
      </w:r>
      <w:r w:rsidRPr="002A5A4D">
        <w:rPr>
          <w:rFonts w:ascii="Verdana" w:hAnsi="Verdana"/>
          <w:bCs/>
        </w:rPr>
        <w:tab/>
      </w:r>
      <w:r w:rsidR="00D24C61">
        <w:rPr>
          <w:rFonts w:ascii="Verdana" w:hAnsi="Verdana"/>
          <w:bCs/>
        </w:rPr>
        <w:t xml:space="preserve">Sätte eesmärk on kehtestada turutegijale </w:t>
      </w:r>
      <w:r w:rsidR="00065B8F">
        <w:rPr>
          <w:rFonts w:ascii="Verdana" w:hAnsi="Verdana"/>
          <w:bCs/>
        </w:rPr>
        <w:t xml:space="preserve">selgesõnaline </w:t>
      </w:r>
      <w:r w:rsidR="00D24C61">
        <w:rPr>
          <w:rFonts w:ascii="Verdana" w:hAnsi="Verdana"/>
          <w:bCs/>
        </w:rPr>
        <w:t>kohustus täita punktis 3 osundatud Nõudeid Turutegemisele</w:t>
      </w:r>
      <w:r>
        <w:rPr>
          <w:rFonts w:ascii="Verdana" w:hAnsi="Verdana"/>
        </w:rPr>
        <w:t>.</w:t>
      </w:r>
    </w:p>
    <w:p w:rsidR="002A5A4D" w:rsidRPr="002A5A4D" w:rsidRDefault="002A5A4D" w:rsidP="001B06AE">
      <w:pPr>
        <w:pStyle w:val="ListParagraph"/>
        <w:ind w:left="2138"/>
        <w:jc w:val="both"/>
        <w:rPr>
          <w:rFonts w:ascii="Verdana" w:hAnsi="Verdana"/>
        </w:rPr>
      </w:pPr>
    </w:p>
    <w:p w:rsidR="002A5A4D" w:rsidRPr="002A5A4D" w:rsidRDefault="002A5A4D" w:rsidP="001B06AE">
      <w:pPr>
        <w:pStyle w:val="ListParagraph"/>
        <w:ind w:left="2138"/>
        <w:jc w:val="both"/>
        <w:rPr>
          <w:rFonts w:ascii="Verdana" w:hAnsi="Verdana"/>
        </w:rPr>
      </w:pPr>
    </w:p>
    <w:p w:rsidR="001B06AE" w:rsidRPr="001B06AE" w:rsidRDefault="00065B8F" w:rsidP="00025FCF">
      <w:pPr>
        <w:pStyle w:val="BodyTextIndent"/>
        <w:numPr>
          <w:ilvl w:val="0"/>
          <w:numId w:val="2"/>
        </w:numPr>
        <w:ind w:hanging="720"/>
        <w:jc w:val="both"/>
        <w:rPr>
          <w:u w:val="single"/>
        </w:rPr>
      </w:pPr>
      <w:r>
        <w:rPr>
          <w:u w:val="single"/>
        </w:rPr>
        <w:t>Korrigeeritud</w:t>
      </w:r>
      <w:r w:rsidR="00D24C61">
        <w:rPr>
          <w:u w:val="single"/>
        </w:rPr>
        <w:t xml:space="preserve"> on </w:t>
      </w:r>
      <w:r>
        <w:rPr>
          <w:u w:val="single"/>
        </w:rPr>
        <w:t xml:space="preserve">punktide </w:t>
      </w:r>
      <w:r w:rsidR="00D24C61">
        <w:rPr>
          <w:u w:val="single"/>
        </w:rPr>
        <w:t>4.12.4 – 4.12.6 sõnastust</w:t>
      </w:r>
      <w:r w:rsidR="001B06AE">
        <w:rPr>
          <w:u w:val="single"/>
        </w:rPr>
        <w:t xml:space="preserve">:  </w:t>
      </w:r>
    </w:p>
    <w:p w:rsidR="001B06AE" w:rsidRDefault="001B06AE" w:rsidP="00EC747F">
      <w:pPr>
        <w:pStyle w:val="BodyText"/>
        <w:ind w:left="1418"/>
        <w:jc w:val="both"/>
        <w:rPr>
          <w:i w:val="0"/>
        </w:rPr>
      </w:pPr>
    </w:p>
    <w:p w:rsidR="001B06AE" w:rsidRDefault="001B06AE" w:rsidP="001B06AE">
      <w:pPr>
        <w:pStyle w:val="ListParagraph"/>
        <w:ind w:left="2160"/>
        <w:jc w:val="both"/>
        <w:rPr>
          <w:rFonts w:ascii="Verdana" w:hAnsi="Verdana"/>
        </w:rPr>
      </w:pPr>
    </w:p>
    <w:p w:rsidR="009F20C7" w:rsidRPr="009F20C7" w:rsidRDefault="009F20C7" w:rsidP="009F20C7">
      <w:pPr>
        <w:pStyle w:val="ListParagraph"/>
        <w:ind w:left="585"/>
        <w:jc w:val="both"/>
        <w:rPr>
          <w:rFonts w:ascii="Verdana" w:hAnsi="Verdana"/>
        </w:rPr>
      </w:pPr>
    </w:p>
    <w:p w:rsidR="001B06AE" w:rsidRPr="009F20C7" w:rsidRDefault="009F20C7" w:rsidP="009F20C7">
      <w:pPr>
        <w:pStyle w:val="ListParagraph"/>
        <w:tabs>
          <w:tab w:val="num" w:pos="709"/>
          <w:tab w:val="left" w:pos="2124"/>
        </w:tabs>
        <w:ind w:left="709"/>
        <w:jc w:val="both"/>
        <w:rPr>
          <w:rFonts w:ascii="Verdana" w:hAnsi="Verdana"/>
        </w:rPr>
      </w:pPr>
      <w:r w:rsidRPr="009F20C7">
        <w:rPr>
          <w:rFonts w:ascii="Verdana" w:hAnsi="Verdana"/>
          <w:bCs/>
        </w:rPr>
        <w:t xml:space="preserve">Selgitus: </w:t>
      </w:r>
      <w:r w:rsidRPr="009F20C7">
        <w:rPr>
          <w:rFonts w:ascii="Verdana" w:hAnsi="Verdana"/>
          <w:bCs/>
        </w:rPr>
        <w:tab/>
      </w:r>
      <w:r w:rsidR="00065B8F">
        <w:rPr>
          <w:rFonts w:ascii="Verdana" w:hAnsi="Verdana"/>
          <w:bCs/>
        </w:rPr>
        <w:t>Tehtud on mitmeid tekstikorrektiive ning endise punkti 4.12.5 asukohta on muudetud ning see on uues versioonis punkt 4.12.4.</w:t>
      </w:r>
      <w:r w:rsidRPr="009F20C7">
        <w:rPr>
          <w:rFonts w:ascii="Verdana" w:hAnsi="Verdana"/>
        </w:rPr>
        <w:t xml:space="preserve">  </w:t>
      </w:r>
    </w:p>
    <w:p w:rsidR="00114227" w:rsidRDefault="00114227">
      <w:pPr>
        <w:pStyle w:val="BodyTextIndent"/>
        <w:ind w:left="0" w:firstLine="0"/>
        <w:jc w:val="both"/>
        <w:rPr>
          <w:bCs/>
        </w:rPr>
      </w:pPr>
    </w:p>
    <w:p w:rsidR="004933F0" w:rsidRDefault="004933F0" w:rsidP="00065B8F">
      <w:pPr>
        <w:tabs>
          <w:tab w:val="left" w:pos="709"/>
          <w:tab w:val="left" w:pos="2160"/>
        </w:tabs>
        <w:jc w:val="both"/>
        <w:rPr>
          <w:rFonts w:ascii="Verdana" w:hAnsi="Verdana"/>
          <w:iCs/>
        </w:rPr>
      </w:pPr>
      <w:bookmarkStart w:id="0" w:name="_GoBack"/>
      <w:bookmarkEnd w:id="0"/>
    </w:p>
    <w:sectPr w:rsidR="004933F0">
      <w:headerReference w:type="default" r:id="rId8"/>
      <w:footerReference w:type="even" r:id="rId9"/>
      <w:footerReference w:type="default" r:id="rId10"/>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CA7" w:rsidRDefault="00AF2CA7" w:rsidP="00114227">
      <w:r>
        <w:separator/>
      </w:r>
    </w:p>
  </w:endnote>
  <w:endnote w:type="continuationSeparator" w:id="0">
    <w:p w:rsidR="00AF2CA7" w:rsidRDefault="00AF2CA7" w:rsidP="0011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altName w:val="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27" w:rsidRDefault="001142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4227" w:rsidRDefault="001142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27" w:rsidRDefault="00114227">
    <w:pPr>
      <w:pStyle w:val="Footer"/>
      <w:framePr w:wrap="around" w:vAnchor="text" w:hAnchor="margin" w:xAlign="center" w:y="1"/>
      <w:rPr>
        <w:rStyle w:val="PageNumber"/>
        <w:rFonts w:ascii="Verdana" w:hAnsi="Verdana"/>
        <w:sz w:val="18"/>
      </w:rPr>
    </w:pPr>
    <w:r>
      <w:rPr>
        <w:rStyle w:val="PageNumber"/>
        <w:rFonts w:ascii="Verdana" w:hAnsi="Verdana"/>
        <w:sz w:val="18"/>
      </w:rPr>
      <w:fldChar w:fldCharType="begin"/>
    </w:r>
    <w:r>
      <w:rPr>
        <w:rStyle w:val="PageNumber"/>
        <w:rFonts w:ascii="Verdana" w:hAnsi="Verdana"/>
        <w:sz w:val="18"/>
      </w:rPr>
      <w:instrText xml:space="preserve">PAGE  </w:instrText>
    </w:r>
    <w:r>
      <w:rPr>
        <w:rStyle w:val="PageNumber"/>
        <w:rFonts w:ascii="Verdana" w:hAnsi="Verdana"/>
        <w:sz w:val="18"/>
      </w:rPr>
      <w:fldChar w:fldCharType="separate"/>
    </w:r>
    <w:r w:rsidR="00065B8F">
      <w:rPr>
        <w:rStyle w:val="PageNumber"/>
        <w:rFonts w:ascii="Verdana" w:hAnsi="Verdana"/>
        <w:noProof/>
        <w:sz w:val="18"/>
      </w:rPr>
      <w:t>1</w:t>
    </w:r>
    <w:r>
      <w:rPr>
        <w:rStyle w:val="PageNumber"/>
        <w:rFonts w:ascii="Verdana" w:hAnsi="Verdana"/>
        <w:sz w:val="18"/>
      </w:rPr>
      <w:fldChar w:fldCharType="end"/>
    </w:r>
  </w:p>
  <w:p w:rsidR="00114227" w:rsidRDefault="001142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CA7" w:rsidRDefault="00AF2CA7" w:rsidP="00114227">
      <w:r>
        <w:separator/>
      </w:r>
    </w:p>
  </w:footnote>
  <w:footnote w:type="continuationSeparator" w:id="0">
    <w:p w:rsidR="00AF2CA7" w:rsidRDefault="00AF2CA7" w:rsidP="00114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27" w:rsidRDefault="002A4C15">
    <w:pPr>
      <w:rPr>
        <w:rFonts w:ascii="Verdana" w:hAnsi="Verdana"/>
        <w:color w:val="C0C0C0"/>
        <w:sz w:val="18"/>
        <w:lang w:val="et-EE"/>
      </w:rPr>
    </w:pPr>
    <w:r>
      <w:rPr>
        <w:rFonts w:ascii="Verdana" w:hAnsi="Verdana"/>
        <w:color w:val="C0C0C0"/>
        <w:sz w:val="18"/>
        <w:lang w:val="et-EE"/>
      </w:rPr>
      <w:t xml:space="preserve">NASDAQ OMX </w:t>
    </w:r>
    <w:r w:rsidR="00114227">
      <w:rPr>
        <w:rFonts w:ascii="Verdana" w:hAnsi="Verdana"/>
        <w:color w:val="C0C0C0"/>
        <w:sz w:val="18"/>
        <w:lang w:val="et-EE"/>
      </w:rPr>
      <w:t>TALLINNA BÖRSI REGLEMENDI MUUDATUSED</w:t>
    </w:r>
    <w:r w:rsidR="00CD7CB9">
      <w:rPr>
        <w:rFonts w:ascii="Verdana" w:hAnsi="Verdana"/>
        <w:color w:val="C0C0C0"/>
        <w:sz w:val="18"/>
        <w:lang w:val="et-EE"/>
      </w:rPr>
      <w:t xml:space="preserve">   </w:t>
    </w:r>
    <w:r w:rsidR="00CD7CB9">
      <w:rPr>
        <w:rFonts w:ascii="Verdana" w:hAnsi="Verdana"/>
        <w:color w:val="C0C0C0"/>
        <w:sz w:val="18"/>
        <w:lang w:val="et-EE"/>
      </w:rPr>
      <w:tab/>
    </w:r>
    <w:r w:rsidR="00CD7CB9">
      <w:rPr>
        <w:rFonts w:ascii="Verdana" w:hAnsi="Verdana"/>
        <w:color w:val="C0C0C0"/>
        <w:sz w:val="18"/>
        <w:lang w:val="et-EE"/>
      </w:rPr>
      <w:tab/>
      <w:t xml:space="preserve">                 </w:t>
    </w:r>
    <w:r w:rsidR="00A1251C">
      <w:rPr>
        <w:rFonts w:ascii="Verdana" w:hAnsi="Verdana"/>
        <w:color w:val="C0C0C0"/>
        <w:sz w:val="18"/>
        <w:lang w:val="et-EE"/>
      </w:rPr>
      <w:t>17.05.2013</w:t>
    </w:r>
  </w:p>
  <w:p w:rsidR="00114227" w:rsidRDefault="00114227">
    <w:pPr>
      <w:jc w:val="right"/>
      <w:rPr>
        <w:rFonts w:ascii="Verdana" w:hAnsi="Verdana"/>
        <w:color w:val="C0C0C0"/>
        <w:sz w:val="18"/>
      </w:rPr>
    </w:pPr>
    <w:r>
      <w:rPr>
        <w:rFonts w:ascii="Verdana" w:hAnsi="Verdana"/>
        <w:color w:val="C0C0C0"/>
        <w:sz w:val="18"/>
        <w:lang w:val="et-E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32DD"/>
    <w:multiLevelType w:val="multilevel"/>
    <w:tmpl w:val="EC76F21C"/>
    <w:lvl w:ilvl="0">
      <w:start w:val="5"/>
      <w:numFmt w:val="decimal"/>
      <w:lvlText w:val="%1."/>
      <w:lvlJc w:val="left"/>
      <w:pPr>
        <w:ind w:left="585" w:hanging="585"/>
      </w:pPr>
      <w:rPr>
        <w:rFonts w:hint="default"/>
      </w:rPr>
    </w:lvl>
    <w:lvl w:ilvl="1">
      <w:start w:val="4"/>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DE25392"/>
    <w:multiLevelType w:val="multilevel"/>
    <w:tmpl w:val="457AD9B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988"/>
        </w:tabs>
        <w:ind w:left="988" w:hanging="70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
    <w:nsid w:val="0F57201D"/>
    <w:multiLevelType w:val="multilevel"/>
    <w:tmpl w:val="6616E014"/>
    <w:lvl w:ilvl="0">
      <w:start w:val="4"/>
      <w:numFmt w:val="decimal"/>
      <w:lvlText w:val="%1"/>
      <w:lvlJc w:val="left"/>
      <w:pPr>
        <w:ind w:left="630" w:hanging="630"/>
      </w:pPr>
      <w:rPr>
        <w:rFonts w:hint="default"/>
      </w:rPr>
    </w:lvl>
    <w:lvl w:ilvl="1">
      <w:start w:val="12"/>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abstractNum w:abstractNumId="3">
    <w:nsid w:val="1D85391D"/>
    <w:multiLevelType w:val="multilevel"/>
    <w:tmpl w:val="740A0462"/>
    <w:lvl w:ilvl="0">
      <w:start w:val="4"/>
      <w:numFmt w:val="decimal"/>
      <w:lvlText w:val="%1"/>
      <w:lvlJc w:val="left"/>
      <w:pPr>
        <w:ind w:left="630" w:hanging="630"/>
      </w:pPr>
      <w:rPr>
        <w:rFonts w:hint="default"/>
      </w:rPr>
    </w:lvl>
    <w:lvl w:ilvl="1">
      <w:start w:val="12"/>
      <w:numFmt w:val="decimal"/>
      <w:lvlText w:val="%1.%2"/>
      <w:lvlJc w:val="left"/>
      <w:pPr>
        <w:ind w:left="1429"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nsid w:val="263041D3"/>
    <w:multiLevelType w:val="multilevel"/>
    <w:tmpl w:val="01B0151A"/>
    <w:lvl w:ilvl="0">
      <w:start w:val="4"/>
      <w:numFmt w:val="decimal"/>
      <w:lvlText w:val="%1"/>
      <w:lvlJc w:val="left"/>
      <w:pPr>
        <w:ind w:left="630" w:hanging="630"/>
      </w:pPr>
      <w:rPr>
        <w:rFonts w:hint="default"/>
      </w:rPr>
    </w:lvl>
    <w:lvl w:ilvl="1">
      <w:start w:val="12"/>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
    <w:nsid w:val="2EF5204A"/>
    <w:multiLevelType w:val="multilevel"/>
    <w:tmpl w:val="02E2E354"/>
    <w:lvl w:ilvl="0">
      <w:start w:val="2"/>
      <w:numFmt w:val="decimal"/>
      <w:lvlText w:val="%1."/>
      <w:lvlJc w:val="left"/>
      <w:pPr>
        <w:ind w:left="585" w:hanging="585"/>
      </w:pPr>
      <w:rPr>
        <w:rFonts w:hint="default"/>
      </w:rPr>
    </w:lvl>
    <w:lvl w:ilvl="1">
      <w:start w:val="7"/>
      <w:numFmt w:val="decimal"/>
      <w:lvlText w:val="%1.%2."/>
      <w:lvlJc w:val="left"/>
      <w:pPr>
        <w:ind w:left="1428" w:hanging="720"/>
      </w:pPr>
      <w:rPr>
        <w:rFonts w:hint="default"/>
      </w:rPr>
    </w:lvl>
    <w:lvl w:ilvl="2">
      <w:start w:val="3"/>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6">
    <w:nsid w:val="3F6E178A"/>
    <w:multiLevelType w:val="multilevel"/>
    <w:tmpl w:val="66F0881E"/>
    <w:lvl w:ilvl="0">
      <w:start w:val="2"/>
      <w:numFmt w:val="decimal"/>
      <w:lvlText w:val="%1."/>
      <w:lvlJc w:val="left"/>
      <w:pPr>
        <w:ind w:left="585" w:hanging="585"/>
      </w:pPr>
      <w:rPr>
        <w:rFonts w:hint="default"/>
      </w:rPr>
    </w:lvl>
    <w:lvl w:ilvl="1">
      <w:start w:val="1"/>
      <w:numFmt w:val="decimal"/>
      <w:lvlText w:val="%1.%2."/>
      <w:lvlJc w:val="left"/>
      <w:pPr>
        <w:ind w:left="1472" w:hanging="720"/>
      </w:pPr>
      <w:rPr>
        <w:rFonts w:hint="default"/>
      </w:rPr>
    </w:lvl>
    <w:lvl w:ilvl="2">
      <w:start w:val="3"/>
      <w:numFmt w:val="decimal"/>
      <w:lvlText w:val="%1.%2.%3."/>
      <w:lvlJc w:val="left"/>
      <w:pPr>
        <w:ind w:left="2224" w:hanging="720"/>
      </w:pPr>
      <w:rPr>
        <w:rFonts w:hint="default"/>
      </w:rPr>
    </w:lvl>
    <w:lvl w:ilvl="3">
      <w:start w:val="1"/>
      <w:numFmt w:val="decimal"/>
      <w:lvlText w:val="%1.%2.%3.%4."/>
      <w:lvlJc w:val="left"/>
      <w:pPr>
        <w:ind w:left="3336" w:hanging="1080"/>
      </w:pPr>
      <w:rPr>
        <w:rFonts w:hint="default"/>
      </w:rPr>
    </w:lvl>
    <w:lvl w:ilvl="4">
      <w:start w:val="1"/>
      <w:numFmt w:val="decimal"/>
      <w:lvlText w:val="%1.%2.%3.%4.%5."/>
      <w:lvlJc w:val="left"/>
      <w:pPr>
        <w:ind w:left="4448" w:hanging="1440"/>
      </w:pPr>
      <w:rPr>
        <w:rFonts w:hint="default"/>
      </w:rPr>
    </w:lvl>
    <w:lvl w:ilvl="5">
      <w:start w:val="1"/>
      <w:numFmt w:val="decimal"/>
      <w:lvlText w:val="%1.%2.%3.%4.%5.%6."/>
      <w:lvlJc w:val="left"/>
      <w:pPr>
        <w:ind w:left="5200" w:hanging="1440"/>
      </w:pPr>
      <w:rPr>
        <w:rFonts w:hint="default"/>
      </w:rPr>
    </w:lvl>
    <w:lvl w:ilvl="6">
      <w:start w:val="1"/>
      <w:numFmt w:val="decimal"/>
      <w:lvlText w:val="%1.%2.%3.%4.%5.%6.%7."/>
      <w:lvlJc w:val="left"/>
      <w:pPr>
        <w:ind w:left="6312" w:hanging="1800"/>
      </w:pPr>
      <w:rPr>
        <w:rFonts w:hint="default"/>
      </w:rPr>
    </w:lvl>
    <w:lvl w:ilvl="7">
      <w:start w:val="1"/>
      <w:numFmt w:val="decimal"/>
      <w:lvlText w:val="%1.%2.%3.%4.%5.%6.%7.%8."/>
      <w:lvlJc w:val="left"/>
      <w:pPr>
        <w:ind w:left="7424" w:hanging="2160"/>
      </w:pPr>
      <w:rPr>
        <w:rFonts w:hint="default"/>
      </w:rPr>
    </w:lvl>
    <w:lvl w:ilvl="8">
      <w:start w:val="1"/>
      <w:numFmt w:val="decimal"/>
      <w:lvlText w:val="%1.%2.%3.%4.%5.%6.%7.%8.%9."/>
      <w:lvlJc w:val="left"/>
      <w:pPr>
        <w:ind w:left="8176" w:hanging="2160"/>
      </w:pPr>
      <w:rPr>
        <w:rFonts w:hint="default"/>
      </w:rPr>
    </w:lvl>
  </w:abstractNum>
  <w:abstractNum w:abstractNumId="7">
    <w:nsid w:val="428B0C38"/>
    <w:multiLevelType w:val="multilevel"/>
    <w:tmpl w:val="F5AEB4D6"/>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460744A7"/>
    <w:multiLevelType w:val="multilevel"/>
    <w:tmpl w:val="F836E7C2"/>
    <w:lvl w:ilvl="0">
      <w:start w:val="2"/>
      <w:numFmt w:val="decimal"/>
      <w:lvlText w:val="%1."/>
      <w:lvlJc w:val="left"/>
      <w:pPr>
        <w:ind w:left="585" w:hanging="585"/>
      </w:pPr>
      <w:rPr>
        <w:rFonts w:hint="default"/>
      </w:rPr>
    </w:lvl>
    <w:lvl w:ilvl="1">
      <w:start w:val="4"/>
      <w:numFmt w:val="decimal"/>
      <w:lvlText w:val="%1.%2."/>
      <w:lvlJc w:val="left"/>
      <w:pPr>
        <w:ind w:left="1429"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9">
    <w:nsid w:val="4846717A"/>
    <w:multiLevelType w:val="multilevel"/>
    <w:tmpl w:val="548E5F88"/>
    <w:lvl w:ilvl="0">
      <w:start w:val="2"/>
      <w:numFmt w:val="decimal"/>
      <w:lvlText w:val="%1."/>
      <w:lvlJc w:val="left"/>
      <w:pPr>
        <w:ind w:left="585" w:hanging="585"/>
      </w:pPr>
      <w:rPr>
        <w:rFonts w:hint="default"/>
      </w:rPr>
    </w:lvl>
    <w:lvl w:ilvl="1">
      <w:start w:val="4"/>
      <w:numFmt w:val="decimal"/>
      <w:lvlText w:val="%1.%2."/>
      <w:lvlJc w:val="left"/>
      <w:pPr>
        <w:ind w:left="1789" w:hanging="720"/>
      </w:pPr>
      <w:rPr>
        <w:rFonts w:hint="default"/>
      </w:rPr>
    </w:lvl>
    <w:lvl w:ilvl="2">
      <w:start w:val="6"/>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10">
    <w:nsid w:val="4B9847C1"/>
    <w:multiLevelType w:val="hybridMultilevel"/>
    <w:tmpl w:val="07A6BE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FE10C7"/>
    <w:multiLevelType w:val="multilevel"/>
    <w:tmpl w:val="043CB820"/>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DEA13F2"/>
    <w:multiLevelType w:val="multilevel"/>
    <w:tmpl w:val="8ABE2960"/>
    <w:lvl w:ilvl="0">
      <w:start w:val="1"/>
      <w:numFmt w:val="decimal"/>
      <w:lvlText w:val="%1."/>
      <w:lvlJc w:val="left"/>
      <w:pPr>
        <w:tabs>
          <w:tab w:val="num" w:pos="680"/>
        </w:tabs>
        <w:ind w:left="680" w:hanging="680"/>
      </w:pPr>
      <w:rPr>
        <w:rFonts w:ascii="Verdana" w:hAnsi="Verdana" w:hint="default"/>
        <w:b/>
        <w:i w:val="0"/>
        <w:sz w:val="20"/>
      </w:rPr>
    </w:lvl>
    <w:lvl w:ilvl="1">
      <w:start w:val="1"/>
      <w:numFmt w:val="decimal"/>
      <w:lvlText w:val="%1.%2."/>
      <w:lvlJc w:val="left"/>
      <w:pPr>
        <w:tabs>
          <w:tab w:val="num" w:pos="1418"/>
        </w:tabs>
        <w:ind w:left="1418" w:hanging="710"/>
      </w:pPr>
      <w:rPr>
        <w:rFonts w:ascii="Verdana" w:hAnsi="Verdana" w:hint="default"/>
        <w:b/>
        <w:i w:val="0"/>
        <w:sz w:val="20"/>
      </w:rPr>
    </w:lvl>
    <w:lvl w:ilvl="2">
      <w:start w:val="1"/>
      <w:numFmt w:val="decimal"/>
      <w:lvlText w:val="%1.%2.%3."/>
      <w:lvlJc w:val="left"/>
      <w:pPr>
        <w:tabs>
          <w:tab w:val="num" w:pos="2138"/>
        </w:tabs>
        <w:ind w:left="1985" w:hanging="567"/>
      </w:pPr>
      <w:rPr>
        <w:rFonts w:ascii="Verdana" w:hAnsi="Verdana" w:hint="default"/>
        <w:b w:val="0"/>
        <w:i w:val="0"/>
        <w:sz w:val="20"/>
      </w:rPr>
    </w:lvl>
    <w:lvl w:ilvl="3">
      <w:start w:val="1"/>
      <w:numFmt w:val="decimal"/>
      <w:lvlText w:val="%1.%2.%3.%4."/>
      <w:lvlJc w:val="left"/>
      <w:pPr>
        <w:tabs>
          <w:tab w:val="num" w:pos="3204"/>
        </w:tabs>
        <w:ind w:left="2835" w:hanging="711"/>
      </w:pPr>
      <w:rPr>
        <w:rFonts w:ascii="Verdana" w:hAnsi="Verdana" w:hint="default"/>
        <w:b w:val="0"/>
        <w:i w:val="0"/>
        <w:sz w:val="20"/>
      </w:rPr>
    </w:lvl>
    <w:lvl w:ilvl="4">
      <w:start w:val="1"/>
      <w:numFmt w:val="decimal"/>
      <w:lvlText w:val="%1.%2.%3.%4.%5."/>
      <w:lvlJc w:val="left"/>
      <w:pPr>
        <w:tabs>
          <w:tab w:val="num" w:pos="3912"/>
        </w:tabs>
        <w:ind w:left="3540" w:hanging="708"/>
      </w:pPr>
      <w:rPr>
        <w:rFonts w:ascii="Times New Roman" w:hAnsi="Times New Roman" w:hint="default"/>
        <w:b w:val="0"/>
        <w:i w:val="0"/>
        <w:sz w:val="22"/>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3">
    <w:nsid w:val="65EB26C7"/>
    <w:multiLevelType w:val="multilevel"/>
    <w:tmpl w:val="CB74A1D6"/>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nsid w:val="7E500618"/>
    <w:multiLevelType w:val="multilevel"/>
    <w:tmpl w:val="DAF46410"/>
    <w:lvl w:ilvl="0">
      <w:start w:val="2"/>
      <w:numFmt w:val="decimal"/>
      <w:lvlText w:val="%1."/>
      <w:lvlJc w:val="left"/>
      <w:pPr>
        <w:ind w:left="585" w:hanging="585"/>
      </w:pPr>
      <w:rPr>
        <w:rFonts w:hint="default"/>
      </w:rPr>
    </w:lvl>
    <w:lvl w:ilvl="1">
      <w:start w:val="1"/>
      <w:numFmt w:val="decimal"/>
      <w:lvlText w:val="%1.%2."/>
      <w:lvlJc w:val="left"/>
      <w:pPr>
        <w:ind w:left="1712" w:hanging="720"/>
      </w:pPr>
      <w:rPr>
        <w:rFonts w:hint="default"/>
      </w:rPr>
    </w:lvl>
    <w:lvl w:ilvl="2">
      <w:start w:val="4"/>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num w:numId="1">
    <w:abstractNumId w:val="1"/>
  </w:num>
  <w:num w:numId="2">
    <w:abstractNumId w:val="10"/>
  </w:num>
  <w:num w:numId="3">
    <w:abstractNumId w:val="12"/>
  </w:num>
  <w:num w:numId="4">
    <w:abstractNumId w:val="14"/>
  </w:num>
  <w:num w:numId="5">
    <w:abstractNumId w:val="8"/>
  </w:num>
  <w:num w:numId="6">
    <w:abstractNumId w:val="9"/>
  </w:num>
  <w:num w:numId="7">
    <w:abstractNumId w:val="6"/>
  </w:num>
  <w:num w:numId="8">
    <w:abstractNumId w:val="11"/>
  </w:num>
  <w:num w:numId="9">
    <w:abstractNumId w:val="5"/>
  </w:num>
  <w:num w:numId="10">
    <w:abstractNumId w:val="0"/>
  </w:num>
  <w:num w:numId="11">
    <w:abstractNumId w:val="7"/>
  </w:num>
  <w:num w:numId="12">
    <w:abstractNumId w:val="13"/>
  </w:num>
  <w:num w:numId="13">
    <w:abstractNumId w:val="2"/>
  </w:num>
  <w:num w:numId="14">
    <w:abstractNumId w:val="4"/>
  </w:num>
  <w:num w:numId="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BD"/>
    <w:rsid w:val="00025FCF"/>
    <w:rsid w:val="00033226"/>
    <w:rsid w:val="00065B8F"/>
    <w:rsid w:val="00114227"/>
    <w:rsid w:val="00133D88"/>
    <w:rsid w:val="00162158"/>
    <w:rsid w:val="00162FD7"/>
    <w:rsid w:val="001B06AE"/>
    <w:rsid w:val="001D38CF"/>
    <w:rsid w:val="00277C19"/>
    <w:rsid w:val="00296BF5"/>
    <w:rsid w:val="002A4C15"/>
    <w:rsid w:val="002A5A4D"/>
    <w:rsid w:val="002C5BD2"/>
    <w:rsid w:val="002C7A6F"/>
    <w:rsid w:val="002F7636"/>
    <w:rsid w:val="003120C7"/>
    <w:rsid w:val="003A0011"/>
    <w:rsid w:val="003A6272"/>
    <w:rsid w:val="003E16C1"/>
    <w:rsid w:val="00454FBF"/>
    <w:rsid w:val="004933F0"/>
    <w:rsid w:val="005A6573"/>
    <w:rsid w:val="00771498"/>
    <w:rsid w:val="00793ADF"/>
    <w:rsid w:val="007B59FA"/>
    <w:rsid w:val="007E1EBD"/>
    <w:rsid w:val="007E75D7"/>
    <w:rsid w:val="008124A0"/>
    <w:rsid w:val="0081359B"/>
    <w:rsid w:val="00854A03"/>
    <w:rsid w:val="00907F3D"/>
    <w:rsid w:val="00913DA4"/>
    <w:rsid w:val="009953EB"/>
    <w:rsid w:val="009E5641"/>
    <w:rsid w:val="009F20C7"/>
    <w:rsid w:val="00A1251C"/>
    <w:rsid w:val="00AA6153"/>
    <w:rsid w:val="00AF2CA7"/>
    <w:rsid w:val="00B32439"/>
    <w:rsid w:val="00B677BD"/>
    <w:rsid w:val="00BE6268"/>
    <w:rsid w:val="00C124D4"/>
    <w:rsid w:val="00CB1C23"/>
    <w:rsid w:val="00CD7CB9"/>
    <w:rsid w:val="00D225C6"/>
    <w:rsid w:val="00D24C61"/>
    <w:rsid w:val="00D526EE"/>
    <w:rsid w:val="00E40F7D"/>
    <w:rsid w:val="00E76A4E"/>
    <w:rsid w:val="00EC747F"/>
    <w:rsid w:val="00F506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2"/>
      <w:lang w:val="et-EE"/>
    </w:rPr>
  </w:style>
  <w:style w:type="paragraph" w:styleId="Heading2">
    <w:name w:val="heading 2"/>
    <w:basedOn w:val="Normal"/>
    <w:next w:val="Normal"/>
    <w:qFormat/>
    <w:pPr>
      <w:keepNext/>
      <w:ind w:left="698" w:firstLine="153"/>
      <w:outlineLvl w:val="1"/>
    </w:pPr>
    <w:rPr>
      <w:rFonts w:ascii="Verdana" w:hAnsi="Verdana"/>
      <w:i/>
    </w:rPr>
  </w:style>
  <w:style w:type="paragraph" w:styleId="Heading3">
    <w:name w:val="heading 3"/>
    <w:basedOn w:val="Normal"/>
    <w:next w:val="Normal"/>
    <w:qFormat/>
    <w:pPr>
      <w:keepNext/>
      <w:jc w:val="center"/>
      <w:outlineLvl w:val="2"/>
    </w:pPr>
    <w:rPr>
      <w:rFonts w:ascii="Verdana" w:hAnsi="Verdana"/>
      <w:i/>
      <w:sz w:val="18"/>
      <w:lang w:val="et-EE"/>
    </w:rPr>
  </w:style>
  <w:style w:type="paragraph" w:styleId="Heading4">
    <w:name w:val="heading 4"/>
    <w:basedOn w:val="Normal"/>
    <w:next w:val="Normal"/>
    <w:qFormat/>
    <w:pPr>
      <w:keepNext/>
      <w:jc w:val="center"/>
      <w:outlineLvl w:val="3"/>
    </w:pPr>
    <w:rPr>
      <w:rFonts w:ascii="Verdana" w:hAnsi="Verdana"/>
      <w:b/>
      <w:sz w:val="18"/>
      <w:lang w:val="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567" w:hanging="567"/>
    </w:pPr>
    <w:rPr>
      <w:rFonts w:ascii="Verdana" w:hAnsi="Verdana"/>
      <w:lang w:val="et-EE"/>
    </w:rPr>
  </w:style>
  <w:style w:type="character" w:styleId="Hyperlink">
    <w:name w:val="Hyperlink"/>
    <w:basedOn w:val="DefaultParagraphFont"/>
    <w:semiHidden/>
    <w:rPr>
      <w:color w:val="0000FF"/>
      <w:u w:val="single"/>
    </w:rPr>
  </w:style>
  <w:style w:type="paragraph" w:styleId="BodyTextIndent2">
    <w:name w:val="Body Text Indent 2"/>
    <w:basedOn w:val="Normal"/>
    <w:semiHidden/>
    <w:pPr>
      <w:ind w:left="567" w:hanging="567"/>
      <w:jc w:val="both"/>
    </w:pPr>
    <w:rPr>
      <w:rFonts w:ascii="Verdana" w:hAnsi="Verdana"/>
      <w:lang w:val="et-EE"/>
    </w:rPr>
  </w:style>
  <w:style w:type="character" w:styleId="FollowedHyperlink">
    <w:name w:val="FollowedHyperlink"/>
    <w:basedOn w:val="DefaultParagraphFont"/>
    <w:semiHidden/>
    <w:rPr>
      <w:color w:val="800080"/>
      <w:u w:val="single"/>
    </w:rPr>
  </w:style>
  <w:style w:type="paragraph" w:styleId="BodyText">
    <w:name w:val="Body Text"/>
    <w:basedOn w:val="Normal"/>
    <w:semiHidden/>
    <w:rPr>
      <w:rFonts w:ascii="Verdana" w:hAnsi="Verdana"/>
      <w:i/>
      <w:lang w:val="et-EE"/>
    </w:rPr>
  </w:style>
  <w:style w:type="paragraph" w:styleId="BodyTextIndent3">
    <w:name w:val="Body Text Indent 3"/>
    <w:basedOn w:val="Normal"/>
    <w:semiHidden/>
    <w:pPr>
      <w:ind w:left="851"/>
      <w:jc w:val="both"/>
    </w:pPr>
    <w:rPr>
      <w:rFonts w:ascii="Verdana" w:hAnsi="Verdana"/>
      <w:i/>
      <w:lang w:val="et-EE"/>
    </w:rPr>
  </w:style>
  <w:style w:type="paragraph" w:styleId="BodyText2">
    <w:name w:val="Body Text 2"/>
    <w:basedOn w:val="Normal"/>
    <w:semiHidden/>
    <w:rPr>
      <w:rFonts w:ascii="Verdana" w:hAnsi="Verdana"/>
      <w:snapToGrid w:val="0"/>
      <w:sz w:val="22"/>
      <w:lang w:val="et-EE"/>
    </w:rPr>
  </w:style>
  <w:style w:type="paragraph" w:styleId="FootnoteText">
    <w:name w:val="footnote text"/>
    <w:basedOn w:val="Normal"/>
    <w:semiHidden/>
  </w:style>
  <w:style w:type="paragraph" w:styleId="BodyText3">
    <w:name w:val="Body Text 3"/>
    <w:basedOn w:val="Normal"/>
    <w:semiHidden/>
    <w:pPr>
      <w:tabs>
        <w:tab w:val="num" w:pos="1134"/>
      </w:tabs>
      <w:jc w:val="both"/>
    </w:pPr>
    <w:rPr>
      <w:rFonts w:ascii="Verdana" w:hAnsi="Verdana"/>
      <w:lang w:val="et-EE"/>
    </w:rPr>
  </w:style>
  <w:style w:type="paragraph" w:customStyle="1" w:styleId="Sis2">
    <w:name w:val="Sis 2"/>
    <w:basedOn w:val="Normal"/>
    <w:pPr>
      <w:ind w:left="2552"/>
    </w:pPr>
    <w:rPr>
      <w:rFonts w:ascii="Verdana" w:hAnsi="Verdana"/>
      <w:lang w:val="en-GB"/>
    </w:rPr>
  </w:style>
  <w:style w:type="paragraph" w:customStyle="1" w:styleId="tavaline">
    <w:name w:val="tavaline"/>
    <w:basedOn w:val="Normal"/>
    <w:pPr>
      <w:spacing w:line="360" w:lineRule="auto"/>
      <w:jc w:val="both"/>
    </w:pPr>
    <w:rPr>
      <w:sz w:val="24"/>
      <w:lang w:val="et-E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customStyle="1" w:styleId="pealkiri">
    <w:name w:val="pealkiri"/>
    <w:basedOn w:val="Normal"/>
    <w:pPr>
      <w:spacing w:before="100" w:beforeAutospacing="1" w:after="100" w:afterAutospacing="1"/>
    </w:pPr>
    <w:rPr>
      <w:sz w:val="24"/>
      <w:szCs w:val="24"/>
      <w:lang w:val="en-GB"/>
    </w:rPr>
  </w:style>
  <w:style w:type="paragraph" w:styleId="ListParagraph">
    <w:name w:val="List Paragraph"/>
    <w:basedOn w:val="Normal"/>
    <w:uiPriority w:val="34"/>
    <w:qFormat/>
    <w:rsid w:val="00CD7CB9"/>
    <w:pPr>
      <w:ind w:left="720"/>
      <w:contextualSpacing/>
    </w:pPr>
    <w:rPr>
      <w:lang w:val="et-EE"/>
    </w:rPr>
  </w:style>
  <w:style w:type="character" w:customStyle="1" w:styleId="CommentTextChar">
    <w:name w:val="Comment Text Char"/>
    <w:basedOn w:val="DefaultParagraphFont"/>
    <w:link w:val="CommentText"/>
    <w:semiHidden/>
    <w:rsid w:val="00907F3D"/>
    <w:rPr>
      <w:lang w:val="en-US" w:eastAsia="en-US"/>
    </w:rPr>
  </w:style>
  <w:style w:type="paragraph" w:styleId="BalloonText">
    <w:name w:val="Balloon Text"/>
    <w:basedOn w:val="Normal"/>
    <w:link w:val="BalloonTextChar"/>
    <w:uiPriority w:val="99"/>
    <w:semiHidden/>
    <w:unhideWhenUsed/>
    <w:rsid w:val="00907F3D"/>
    <w:rPr>
      <w:rFonts w:ascii="Tahoma" w:hAnsi="Tahoma" w:cs="Tahoma"/>
      <w:sz w:val="16"/>
      <w:szCs w:val="16"/>
    </w:rPr>
  </w:style>
  <w:style w:type="character" w:customStyle="1" w:styleId="BalloonTextChar">
    <w:name w:val="Balloon Text Char"/>
    <w:basedOn w:val="DefaultParagraphFont"/>
    <w:link w:val="BalloonText"/>
    <w:uiPriority w:val="99"/>
    <w:semiHidden/>
    <w:rsid w:val="00907F3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2"/>
      <w:lang w:val="et-EE"/>
    </w:rPr>
  </w:style>
  <w:style w:type="paragraph" w:styleId="Heading2">
    <w:name w:val="heading 2"/>
    <w:basedOn w:val="Normal"/>
    <w:next w:val="Normal"/>
    <w:qFormat/>
    <w:pPr>
      <w:keepNext/>
      <w:ind w:left="698" w:firstLine="153"/>
      <w:outlineLvl w:val="1"/>
    </w:pPr>
    <w:rPr>
      <w:rFonts w:ascii="Verdana" w:hAnsi="Verdana"/>
      <w:i/>
    </w:rPr>
  </w:style>
  <w:style w:type="paragraph" w:styleId="Heading3">
    <w:name w:val="heading 3"/>
    <w:basedOn w:val="Normal"/>
    <w:next w:val="Normal"/>
    <w:qFormat/>
    <w:pPr>
      <w:keepNext/>
      <w:jc w:val="center"/>
      <w:outlineLvl w:val="2"/>
    </w:pPr>
    <w:rPr>
      <w:rFonts w:ascii="Verdana" w:hAnsi="Verdana"/>
      <w:i/>
      <w:sz w:val="18"/>
      <w:lang w:val="et-EE"/>
    </w:rPr>
  </w:style>
  <w:style w:type="paragraph" w:styleId="Heading4">
    <w:name w:val="heading 4"/>
    <w:basedOn w:val="Normal"/>
    <w:next w:val="Normal"/>
    <w:qFormat/>
    <w:pPr>
      <w:keepNext/>
      <w:jc w:val="center"/>
      <w:outlineLvl w:val="3"/>
    </w:pPr>
    <w:rPr>
      <w:rFonts w:ascii="Verdana" w:hAnsi="Verdana"/>
      <w:b/>
      <w:sz w:val="18"/>
      <w:lang w:val="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567" w:hanging="567"/>
    </w:pPr>
    <w:rPr>
      <w:rFonts w:ascii="Verdana" w:hAnsi="Verdana"/>
      <w:lang w:val="et-EE"/>
    </w:rPr>
  </w:style>
  <w:style w:type="character" w:styleId="Hyperlink">
    <w:name w:val="Hyperlink"/>
    <w:basedOn w:val="DefaultParagraphFont"/>
    <w:semiHidden/>
    <w:rPr>
      <w:color w:val="0000FF"/>
      <w:u w:val="single"/>
    </w:rPr>
  </w:style>
  <w:style w:type="paragraph" w:styleId="BodyTextIndent2">
    <w:name w:val="Body Text Indent 2"/>
    <w:basedOn w:val="Normal"/>
    <w:semiHidden/>
    <w:pPr>
      <w:ind w:left="567" w:hanging="567"/>
      <w:jc w:val="both"/>
    </w:pPr>
    <w:rPr>
      <w:rFonts w:ascii="Verdana" w:hAnsi="Verdana"/>
      <w:lang w:val="et-EE"/>
    </w:rPr>
  </w:style>
  <w:style w:type="character" w:styleId="FollowedHyperlink">
    <w:name w:val="FollowedHyperlink"/>
    <w:basedOn w:val="DefaultParagraphFont"/>
    <w:semiHidden/>
    <w:rPr>
      <w:color w:val="800080"/>
      <w:u w:val="single"/>
    </w:rPr>
  </w:style>
  <w:style w:type="paragraph" w:styleId="BodyText">
    <w:name w:val="Body Text"/>
    <w:basedOn w:val="Normal"/>
    <w:semiHidden/>
    <w:rPr>
      <w:rFonts w:ascii="Verdana" w:hAnsi="Verdana"/>
      <w:i/>
      <w:lang w:val="et-EE"/>
    </w:rPr>
  </w:style>
  <w:style w:type="paragraph" w:styleId="BodyTextIndent3">
    <w:name w:val="Body Text Indent 3"/>
    <w:basedOn w:val="Normal"/>
    <w:semiHidden/>
    <w:pPr>
      <w:ind w:left="851"/>
      <w:jc w:val="both"/>
    </w:pPr>
    <w:rPr>
      <w:rFonts w:ascii="Verdana" w:hAnsi="Verdana"/>
      <w:i/>
      <w:lang w:val="et-EE"/>
    </w:rPr>
  </w:style>
  <w:style w:type="paragraph" w:styleId="BodyText2">
    <w:name w:val="Body Text 2"/>
    <w:basedOn w:val="Normal"/>
    <w:semiHidden/>
    <w:rPr>
      <w:rFonts w:ascii="Verdana" w:hAnsi="Verdana"/>
      <w:snapToGrid w:val="0"/>
      <w:sz w:val="22"/>
      <w:lang w:val="et-EE"/>
    </w:rPr>
  </w:style>
  <w:style w:type="paragraph" w:styleId="FootnoteText">
    <w:name w:val="footnote text"/>
    <w:basedOn w:val="Normal"/>
    <w:semiHidden/>
  </w:style>
  <w:style w:type="paragraph" w:styleId="BodyText3">
    <w:name w:val="Body Text 3"/>
    <w:basedOn w:val="Normal"/>
    <w:semiHidden/>
    <w:pPr>
      <w:tabs>
        <w:tab w:val="num" w:pos="1134"/>
      </w:tabs>
      <w:jc w:val="both"/>
    </w:pPr>
    <w:rPr>
      <w:rFonts w:ascii="Verdana" w:hAnsi="Verdana"/>
      <w:lang w:val="et-EE"/>
    </w:rPr>
  </w:style>
  <w:style w:type="paragraph" w:customStyle="1" w:styleId="Sis2">
    <w:name w:val="Sis 2"/>
    <w:basedOn w:val="Normal"/>
    <w:pPr>
      <w:ind w:left="2552"/>
    </w:pPr>
    <w:rPr>
      <w:rFonts w:ascii="Verdana" w:hAnsi="Verdana"/>
      <w:lang w:val="en-GB"/>
    </w:rPr>
  </w:style>
  <w:style w:type="paragraph" w:customStyle="1" w:styleId="tavaline">
    <w:name w:val="tavaline"/>
    <w:basedOn w:val="Normal"/>
    <w:pPr>
      <w:spacing w:line="360" w:lineRule="auto"/>
      <w:jc w:val="both"/>
    </w:pPr>
    <w:rPr>
      <w:sz w:val="24"/>
      <w:lang w:val="et-E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customStyle="1" w:styleId="pealkiri">
    <w:name w:val="pealkiri"/>
    <w:basedOn w:val="Normal"/>
    <w:pPr>
      <w:spacing w:before="100" w:beforeAutospacing="1" w:after="100" w:afterAutospacing="1"/>
    </w:pPr>
    <w:rPr>
      <w:sz w:val="24"/>
      <w:szCs w:val="24"/>
      <w:lang w:val="en-GB"/>
    </w:rPr>
  </w:style>
  <w:style w:type="paragraph" w:styleId="ListParagraph">
    <w:name w:val="List Paragraph"/>
    <w:basedOn w:val="Normal"/>
    <w:uiPriority w:val="34"/>
    <w:qFormat/>
    <w:rsid w:val="00CD7CB9"/>
    <w:pPr>
      <w:ind w:left="720"/>
      <w:contextualSpacing/>
    </w:pPr>
    <w:rPr>
      <w:lang w:val="et-EE"/>
    </w:rPr>
  </w:style>
  <w:style w:type="character" w:customStyle="1" w:styleId="CommentTextChar">
    <w:name w:val="Comment Text Char"/>
    <w:basedOn w:val="DefaultParagraphFont"/>
    <w:link w:val="CommentText"/>
    <w:semiHidden/>
    <w:rsid w:val="00907F3D"/>
    <w:rPr>
      <w:lang w:val="en-US" w:eastAsia="en-US"/>
    </w:rPr>
  </w:style>
  <w:style w:type="paragraph" w:styleId="BalloonText">
    <w:name w:val="Balloon Text"/>
    <w:basedOn w:val="Normal"/>
    <w:link w:val="BalloonTextChar"/>
    <w:uiPriority w:val="99"/>
    <w:semiHidden/>
    <w:unhideWhenUsed/>
    <w:rsid w:val="00907F3D"/>
    <w:rPr>
      <w:rFonts w:ascii="Tahoma" w:hAnsi="Tahoma" w:cs="Tahoma"/>
      <w:sz w:val="16"/>
      <w:szCs w:val="16"/>
    </w:rPr>
  </w:style>
  <w:style w:type="character" w:customStyle="1" w:styleId="BalloonTextChar">
    <w:name w:val="Balloon Text Char"/>
    <w:basedOn w:val="DefaultParagraphFont"/>
    <w:link w:val="BalloonText"/>
    <w:uiPriority w:val="99"/>
    <w:semiHidden/>
    <w:rsid w:val="00907F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662</Words>
  <Characters>3841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Reglemendi Muudatused</vt:lpstr>
    </vt:vector>
  </TitlesOfParts>
  <Company>OMX</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Reglemendi Muudatused</dc:title>
  <dc:creator>Annely Ahse</dc:creator>
  <cp:lastModifiedBy>Annely Ahse</cp:lastModifiedBy>
  <cp:revision>5</cp:revision>
  <cp:lastPrinted>2006-01-31T13:58:00Z</cp:lastPrinted>
  <dcterms:created xsi:type="dcterms:W3CDTF">2013-05-17T08:32:00Z</dcterms:created>
  <dcterms:modified xsi:type="dcterms:W3CDTF">2013-05-17T09:46:00Z</dcterms:modified>
</cp:coreProperties>
</file>